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75D2" w14:textId="46F23421" w:rsidR="002F3F6C" w:rsidRDefault="3B02885C" w:rsidP="692B335E">
      <w:pPr>
        <w:pBdr>
          <w:bottom w:val="single" w:sz="6" w:space="1" w:color="000000"/>
        </w:pBdr>
        <w:jc w:val="center"/>
        <w:rPr>
          <w:rFonts w:eastAsia="Arial" w:cs="Arial"/>
          <w:color w:val="000000" w:themeColor="text1"/>
          <w:lang w:val="es-ES"/>
        </w:rPr>
      </w:pPr>
      <w:r w:rsidRPr="692B335E">
        <w:rPr>
          <w:rFonts w:eastAsia="Arial" w:cs="Arial"/>
          <w:b/>
          <w:bCs/>
          <w:color w:val="000000" w:themeColor="text1"/>
          <w:lang w:val="es-ES"/>
        </w:rPr>
        <w:t>DÍA DE LA INTEGRIDADO/ MINUTA DE CONTENIDOS 5°- 8° BÁSICO</w:t>
      </w:r>
    </w:p>
    <w:p w14:paraId="087D3F0D" w14:textId="37CE1A00" w:rsidR="002F3F6C" w:rsidRDefault="3B02885C" w:rsidP="692B335E">
      <w:pPr>
        <w:pStyle w:val="Ttulo1"/>
        <w:spacing w:before="120"/>
        <w:ind w:left="0" w:firstLine="0"/>
        <w:rPr>
          <w:rFonts w:eastAsia="Arial" w:cs="Arial"/>
          <w:bCs/>
          <w:color w:val="000000" w:themeColor="text1"/>
          <w:szCs w:val="22"/>
        </w:rPr>
      </w:pPr>
      <w:r w:rsidRPr="692B335E">
        <w:rPr>
          <w:rFonts w:eastAsia="Arial" w:cs="Arial"/>
          <w:bCs/>
          <w:color w:val="000000" w:themeColor="text1"/>
          <w:szCs w:val="22"/>
        </w:rPr>
        <w:t>Introducción</w:t>
      </w:r>
    </w:p>
    <w:p w14:paraId="4BD1F5E3" w14:textId="6A044ABD" w:rsidR="002F3F6C" w:rsidRDefault="3B02885C" w:rsidP="692B335E">
      <w:pPr>
        <w:rPr>
          <w:rFonts w:eastAsia="Arial" w:cs="Arial"/>
          <w:color w:val="000000" w:themeColor="text1"/>
          <w:lang w:val="es-ES"/>
        </w:rPr>
      </w:pPr>
      <w:r w:rsidRPr="692B335E">
        <w:rPr>
          <w:rFonts w:eastAsia="Arial" w:cs="Arial"/>
          <w:color w:val="000000" w:themeColor="text1"/>
          <w:lang w:val="es-ES"/>
        </w:rPr>
        <w:t>La integridad es un valor fundamental para la convivencia en nuestra sociedad. Nos permite actuar de manera justa, honesta y responsable en nuestras decisiones diarias. En el contexto escolar, la integridad es clave para fortalecer relaciones de confianza, fomentar la colaboración y promover una cultura de respeto mutuo.</w:t>
      </w:r>
    </w:p>
    <w:p w14:paraId="55158582" w14:textId="514FEC2E" w:rsidR="002F3F6C" w:rsidRDefault="3B02885C" w:rsidP="692B335E">
      <w:r w:rsidRPr="692B335E">
        <w:rPr>
          <w:rFonts w:eastAsia="Arial" w:cs="Arial"/>
          <w:color w:val="000000" w:themeColor="text1"/>
          <w:lang w:val="es-ES"/>
        </w:rPr>
        <w:t>Esta minuta está dirigida a estudiantes de 5° a 8° básico, quienes se encuentran en una etapa de desarrollo donde comienzan a comprender con mayor profundidad conceptos relacionados con la ética, la justicia y la responsabilidad social. A través de este documento, se abordarán los principios de la integridad y su relevancia en la vida cotidiana, vinculándolos con asignaturas como Historia y Ciencias Sociales, Educación Ciudadana, Lenguaje y Comunicación, y Orientación.</w:t>
      </w:r>
    </w:p>
    <w:p w14:paraId="68254183" w14:textId="61DE587F" w:rsidR="002F3F6C" w:rsidRDefault="3B02885C" w:rsidP="692B335E">
      <w:r w:rsidRPr="692B335E">
        <w:rPr>
          <w:rFonts w:eastAsia="Arial" w:cs="Arial"/>
          <w:color w:val="000000" w:themeColor="text1"/>
          <w:lang w:val="es-ES"/>
        </w:rPr>
        <w:t>El objetivo es que los alumnos no solo comprendan la importancia de la integridad, sino que también puedan identificar situaciones en las que este valor se pone a prueba, reflexionando sobre las mejores decisiones a tomar en diferentes contextos.</w:t>
      </w:r>
    </w:p>
    <w:p w14:paraId="50E28579" w14:textId="63EAE99D" w:rsidR="002F3F6C" w:rsidRDefault="3B02885C" w:rsidP="692B335E">
      <w:pPr>
        <w:pStyle w:val="Ttulo1"/>
        <w:rPr>
          <w:rFonts w:eastAsia="Arial" w:cs="Arial"/>
          <w:bCs/>
          <w:color w:val="000000" w:themeColor="text1"/>
          <w:szCs w:val="22"/>
        </w:rPr>
      </w:pPr>
      <w:r w:rsidRPr="692B335E">
        <w:rPr>
          <w:rFonts w:eastAsia="Arial" w:cs="Arial"/>
          <w:bCs/>
          <w:color w:val="000000" w:themeColor="text1"/>
          <w:szCs w:val="22"/>
        </w:rPr>
        <w:t>¿QUÉ ES LA INTEGRIDAD?</w:t>
      </w:r>
    </w:p>
    <w:p w14:paraId="512E3FC6" w14:textId="223D80F4" w:rsidR="002F3F6C" w:rsidRDefault="3B02885C" w:rsidP="692B335E">
      <w:pPr>
        <w:rPr>
          <w:lang w:val="es-ES"/>
        </w:rPr>
      </w:pPr>
      <w:r w:rsidRPr="692B335E">
        <w:rPr>
          <w:lang w:val="es-ES"/>
        </w:rPr>
        <w:t>La integridad es la coherencia entre lo que pensamos, decimos y hacemos. Implica actuar con honestidad, justicia y respeto en todas las áreas de nuestra vida, sin dejarnos influenciar por intereses personales o presiones externas</w:t>
      </w:r>
      <w:r w:rsidR="002F3F6C" w:rsidRPr="692B335E">
        <w:rPr>
          <w:rStyle w:val="Refdenotaalpie"/>
          <w:lang w:val="es-ES"/>
        </w:rPr>
        <w:footnoteReference w:id="1"/>
      </w:r>
      <w:r w:rsidRPr="692B335E">
        <w:rPr>
          <w:lang w:val="es-ES"/>
        </w:rPr>
        <w:t>.</w:t>
      </w:r>
    </w:p>
    <w:p w14:paraId="221BD136" w14:textId="62938212" w:rsidR="002F3F6C" w:rsidRDefault="3B02885C" w:rsidP="692B335E">
      <w:r w:rsidRPr="692B335E">
        <w:rPr>
          <w:lang w:val="es-ES"/>
        </w:rPr>
        <w:t>Una persona íntegra:</w:t>
      </w:r>
    </w:p>
    <w:p w14:paraId="7F62E13B" w14:textId="398F97B3" w:rsidR="002F3F6C" w:rsidRDefault="3B02885C" w:rsidP="692B335E">
      <w:pPr>
        <w:pStyle w:val="Prrafodelista"/>
        <w:numPr>
          <w:ilvl w:val="0"/>
          <w:numId w:val="7"/>
        </w:numPr>
        <w:rPr>
          <w:lang w:val="es-ES"/>
        </w:rPr>
      </w:pPr>
      <w:r w:rsidRPr="692B335E">
        <w:rPr>
          <w:lang w:val="es-ES"/>
        </w:rPr>
        <w:t>Es honesta en sus palabras y acciones.</w:t>
      </w:r>
    </w:p>
    <w:p w14:paraId="56E51A35" w14:textId="1B47D51C" w:rsidR="002F3F6C" w:rsidRDefault="3B02885C" w:rsidP="692B335E">
      <w:pPr>
        <w:pStyle w:val="Prrafodelista"/>
        <w:numPr>
          <w:ilvl w:val="0"/>
          <w:numId w:val="7"/>
        </w:numPr>
        <w:rPr>
          <w:lang w:val="es-ES"/>
        </w:rPr>
      </w:pPr>
      <w:r w:rsidRPr="692B335E">
        <w:rPr>
          <w:lang w:val="es-ES"/>
        </w:rPr>
        <w:t>Cumple con sus compromisos y responsabilidades.</w:t>
      </w:r>
    </w:p>
    <w:p w14:paraId="57C1667E" w14:textId="7705C668" w:rsidR="002F3F6C" w:rsidRDefault="3B02885C" w:rsidP="692B335E">
      <w:pPr>
        <w:pStyle w:val="Prrafodelista"/>
        <w:numPr>
          <w:ilvl w:val="0"/>
          <w:numId w:val="7"/>
        </w:numPr>
        <w:rPr>
          <w:lang w:val="es-ES"/>
        </w:rPr>
      </w:pPr>
      <w:r w:rsidRPr="692B335E">
        <w:rPr>
          <w:lang w:val="es-ES"/>
        </w:rPr>
        <w:t>Respeta las normas y los derechos de los demás.</w:t>
      </w:r>
    </w:p>
    <w:p w14:paraId="081EBE11" w14:textId="3C1E2DD8" w:rsidR="002F3F6C" w:rsidRDefault="3B02885C" w:rsidP="692B335E">
      <w:pPr>
        <w:pStyle w:val="Prrafodelista"/>
        <w:numPr>
          <w:ilvl w:val="0"/>
          <w:numId w:val="7"/>
        </w:numPr>
        <w:rPr>
          <w:lang w:val="es-ES"/>
        </w:rPr>
      </w:pPr>
      <w:r w:rsidRPr="692B335E">
        <w:rPr>
          <w:lang w:val="es-ES"/>
        </w:rPr>
        <w:t>No se deja influenciar por la presión de grupo cuando algo va en contra de sus valores.</w:t>
      </w:r>
    </w:p>
    <w:p w14:paraId="2C576546" w14:textId="58216252" w:rsidR="002F3F6C" w:rsidRDefault="3B02885C" w:rsidP="692B335E">
      <w:pPr>
        <w:pStyle w:val="Prrafodelista"/>
        <w:numPr>
          <w:ilvl w:val="0"/>
          <w:numId w:val="7"/>
        </w:numPr>
      </w:pPr>
      <w:r w:rsidRPr="692B335E">
        <w:rPr>
          <w:lang w:val="es-ES"/>
        </w:rPr>
        <w:t>Defiende lo que es correcto, aunque sea difícil.</w:t>
      </w:r>
    </w:p>
    <w:p w14:paraId="24519B59" w14:textId="2234AEFB" w:rsidR="002F3F6C" w:rsidRDefault="3B02885C" w:rsidP="692B335E">
      <w:pPr>
        <w:pStyle w:val="Ttulo2"/>
        <w:rPr>
          <w:lang w:val="es-ES"/>
        </w:rPr>
      </w:pPr>
      <w:r w:rsidRPr="692B335E">
        <w:rPr>
          <w:lang w:val="es-ES"/>
        </w:rPr>
        <w:t>Principios de la integridad</w:t>
      </w:r>
    </w:p>
    <w:p w14:paraId="220E0F83" w14:textId="7083D9DE" w:rsidR="3B02885C" w:rsidRDefault="3B02885C" w:rsidP="692B335E">
      <w:pPr>
        <w:rPr>
          <w:lang w:val="es-ES"/>
        </w:rPr>
      </w:pPr>
      <w:r w:rsidRPr="692B335E">
        <w:rPr>
          <w:lang w:val="es-ES"/>
        </w:rPr>
        <w:t>Para comprender mejor qué significa la integridad, es necesario conocer sus valores fundamentales:</w:t>
      </w:r>
    </w:p>
    <w:p w14:paraId="4E31DF9D" w14:textId="45BD630B" w:rsidR="3B02885C" w:rsidRDefault="3B02885C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-ES"/>
        </w:rPr>
      </w:pPr>
      <w:r w:rsidRPr="692B335E">
        <w:rPr>
          <w:lang w:val="es-ES"/>
        </w:rPr>
        <w:t xml:space="preserve">Honestidad: </w:t>
      </w:r>
      <w:r w:rsidR="41CD295C" w:rsidRPr="692B335E">
        <w:rPr>
          <w:lang w:val="es-ES"/>
        </w:rPr>
        <w:t>E</w:t>
      </w:r>
      <w:r w:rsidR="41CD295C" w:rsidRPr="692B335E">
        <w:rPr>
          <w:rFonts w:eastAsia="Arial" w:cs="Arial"/>
          <w:color w:val="000000" w:themeColor="text1"/>
          <w:lang w:val="es-ES"/>
        </w:rPr>
        <w:t>s el principio que obliga a las personas a actuar con la verdad y la moral, sin buscar beneficios personales</w:t>
      </w:r>
      <w:r w:rsidRPr="692B335E">
        <w:rPr>
          <w:rStyle w:val="Refdenotaalpie"/>
          <w:rFonts w:eastAsia="Arial" w:cs="Arial"/>
          <w:color w:val="000000" w:themeColor="text1"/>
          <w:lang w:val="es-ES"/>
        </w:rPr>
        <w:footnoteReference w:id="2"/>
      </w:r>
    </w:p>
    <w:p w14:paraId="50212497" w14:textId="7C1ECBCD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t>Respeto: Tratar a los demás con dignidad, aceptando diferencias y valorando sus derechos.</w:t>
      </w:r>
    </w:p>
    <w:p w14:paraId="282D01F2" w14:textId="0D8FA1FD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lastRenderedPageBreak/>
        <w:t>Responsabilidad: Asumir las consecuencias de nuestras decisiones y cumplir con nuestras obligaciones.</w:t>
      </w:r>
    </w:p>
    <w:p w14:paraId="6D9DAD08" w14:textId="7EA90BB8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t>Justicia: Buscar la equidad en el trato hacia los demás, evitando favoritismos y discriminación.</w:t>
      </w:r>
    </w:p>
    <w:p w14:paraId="367F8AA9" w14:textId="4347C1F0" w:rsidR="7A341619" w:rsidRDefault="7A341619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-ES"/>
        </w:rPr>
      </w:pPr>
      <w:r w:rsidRPr="692B335E">
        <w:rPr>
          <w:rFonts w:eastAsia="Arial" w:cs="Arial"/>
          <w:color w:val="000000" w:themeColor="text1"/>
          <w:lang w:val="es-ES"/>
        </w:rPr>
        <w:t>Moral</w:t>
      </w:r>
      <w:r w:rsidRPr="692B335E">
        <w:rPr>
          <w:rFonts w:eastAsia="Arial" w:cs="Arial"/>
          <w:b/>
          <w:bCs/>
          <w:color w:val="000000" w:themeColor="text1"/>
          <w:lang w:val="es-ES"/>
        </w:rPr>
        <w:t>:</w:t>
      </w:r>
      <w:r w:rsidRPr="692B335E">
        <w:rPr>
          <w:rFonts w:eastAsia="Arial" w:cs="Arial"/>
          <w:color w:val="000000" w:themeColor="text1"/>
          <w:lang w:val="es-ES"/>
        </w:rPr>
        <w:t xml:space="preserve"> Corresponde a las costumbres y normas que socialmente se consideran buenas para dirigir o juzgar el comportamiento humano en una comunidad</w:t>
      </w:r>
      <w:r w:rsidRPr="692B335E">
        <w:rPr>
          <w:rStyle w:val="Refdenotaalpie"/>
          <w:rFonts w:eastAsia="Arial" w:cs="Arial"/>
          <w:color w:val="000000" w:themeColor="text1"/>
          <w:lang w:val="es-ES"/>
        </w:rPr>
        <w:footnoteReference w:id="3"/>
      </w:r>
    </w:p>
    <w:p w14:paraId="2913C3E4" w14:textId="639F16E1" w:rsidR="3B02885C" w:rsidRDefault="3B02885C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-ES"/>
        </w:rPr>
      </w:pPr>
      <w:r w:rsidRPr="692B335E">
        <w:rPr>
          <w:lang w:val="es-ES"/>
        </w:rPr>
        <w:t xml:space="preserve">Transparencia: </w:t>
      </w:r>
      <w:r w:rsidR="21ED649A" w:rsidRPr="692B335E">
        <w:rPr>
          <w:rFonts w:eastAsia="Arial" w:cs="Arial"/>
          <w:color w:val="000000" w:themeColor="text1"/>
          <w:lang w:val="es-ES"/>
        </w:rPr>
        <w:t>la transparencia implica que los ciudadanos y las partes interesadas tienen acceso, comprenden y pueden reutilizar la información y los datos que el gobierno crea y recopila. Esto incluye información sobre decisiones tomadas por funcionarios públicos, sus circunstancias y los resultados e impacto que conllevan</w:t>
      </w:r>
      <w:r w:rsidRPr="692B335E">
        <w:rPr>
          <w:rStyle w:val="Refdenotaalpie"/>
          <w:rFonts w:eastAsia="Arial" w:cs="Arial"/>
          <w:color w:val="000000" w:themeColor="text1"/>
          <w:lang w:val="es-ES"/>
        </w:rPr>
        <w:footnoteReference w:id="4"/>
      </w:r>
      <w:r w:rsidR="56773290" w:rsidRPr="692B335E">
        <w:rPr>
          <w:rFonts w:eastAsia="Arial" w:cs="Arial"/>
          <w:color w:val="000000" w:themeColor="text1"/>
          <w:lang w:val="es-ES"/>
        </w:rPr>
        <w:t>.</w:t>
      </w:r>
    </w:p>
    <w:p w14:paraId="190FEB77" w14:textId="3D00A3E1" w:rsidR="56773290" w:rsidRDefault="56773290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"/>
        </w:rPr>
      </w:pPr>
      <w:r w:rsidRPr="692B335E">
        <w:rPr>
          <w:rFonts w:eastAsia="Arial" w:cs="Arial"/>
          <w:color w:val="000000" w:themeColor="text1"/>
          <w:lang w:val="es"/>
        </w:rPr>
        <w:t>Ética:</w:t>
      </w:r>
      <w:r w:rsidRPr="692B335E">
        <w:rPr>
          <w:rFonts w:eastAsia="Arial" w:cs="Arial"/>
          <w:b/>
          <w:bCs/>
          <w:color w:val="000000" w:themeColor="text1"/>
          <w:lang w:val="es"/>
        </w:rPr>
        <w:t xml:space="preserve"> </w:t>
      </w:r>
      <w:r w:rsidRPr="692B335E">
        <w:rPr>
          <w:rFonts w:eastAsia="Arial" w:cs="Arial"/>
          <w:color w:val="000000" w:themeColor="text1"/>
          <w:lang w:val="es"/>
        </w:rPr>
        <w:t>Es un conjunto de principios que permiten tomar decisiones responsables que contribuyan al bienestar propio y ajeno</w:t>
      </w:r>
      <w:r w:rsidRPr="692B335E">
        <w:rPr>
          <w:rStyle w:val="Refdenotaalpie"/>
          <w:rFonts w:eastAsia="Arial" w:cs="Arial"/>
          <w:color w:val="000000" w:themeColor="text1"/>
          <w:lang w:val="es"/>
        </w:rPr>
        <w:footnoteReference w:id="5"/>
      </w:r>
    </w:p>
    <w:p w14:paraId="41AF068D" w14:textId="531E4FEF" w:rsidR="56773290" w:rsidRDefault="56773290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"/>
        </w:rPr>
      </w:pPr>
      <w:r w:rsidRPr="692B335E">
        <w:rPr>
          <w:rFonts w:eastAsia="Arial" w:cs="Arial"/>
          <w:color w:val="000000" w:themeColor="text1"/>
          <w:lang w:val="es"/>
        </w:rPr>
        <w:t>Conflicto de intereses</w:t>
      </w:r>
      <w:r w:rsidRPr="692B335E">
        <w:rPr>
          <w:rFonts w:eastAsia="Arial" w:cs="Arial"/>
          <w:b/>
          <w:bCs/>
          <w:color w:val="000000" w:themeColor="text1"/>
          <w:lang w:val="es"/>
        </w:rPr>
        <w:t>:</w:t>
      </w:r>
      <w:r w:rsidRPr="692B335E">
        <w:rPr>
          <w:rFonts w:eastAsia="Arial" w:cs="Arial"/>
          <w:color w:val="000000" w:themeColor="text1"/>
          <w:lang w:val="es"/>
        </w:rPr>
        <w:t xml:space="preserve"> La OCDE señala que un conflicto de intereses surge cuando un individuo o entidad tiene intereses personales que podrían influir indebidamente en el desempeño imparcial de sus deberes y responsabilidades oficiales. Gestionar adecuadamente estos conflictos es crucial para mantener la confianza en las instituciones públicas</w:t>
      </w:r>
      <w:r w:rsidRPr="692B335E">
        <w:rPr>
          <w:rStyle w:val="Refdenotaalpie"/>
          <w:rFonts w:eastAsia="Arial" w:cs="Arial"/>
          <w:color w:val="000000" w:themeColor="text1"/>
          <w:lang w:val="es"/>
        </w:rPr>
        <w:footnoteReference w:id="6"/>
      </w:r>
    </w:p>
    <w:p w14:paraId="639168BD" w14:textId="748D6BDA" w:rsidR="56773290" w:rsidRDefault="56773290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-ES"/>
        </w:rPr>
      </w:pPr>
      <w:r w:rsidRPr="692B335E">
        <w:rPr>
          <w:rFonts w:eastAsia="Arial" w:cs="Arial"/>
          <w:color w:val="000000" w:themeColor="text1"/>
          <w:lang w:val="es"/>
        </w:rPr>
        <w:t>Corrupción: Abuso del poder conferido para beneficio privado, la corrupción puede manifestarse en formas como el soborno, la malversación o el nepotismo. Socava la confianza pública y debilita la eficacia de las instituciones gubernamentales</w:t>
      </w:r>
      <w:r w:rsidRPr="692B335E">
        <w:rPr>
          <w:rStyle w:val="Refdenotaalpie"/>
          <w:rFonts w:eastAsia="Arial" w:cs="Arial"/>
          <w:color w:val="000000" w:themeColor="text1"/>
          <w:lang w:val="es"/>
        </w:rPr>
        <w:footnoteReference w:id="7"/>
      </w:r>
      <w:r w:rsidRPr="692B335E">
        <w:rPr>
          <w:rFonts w:eastAsia="Arial" w:cs="Arial"/>
          <w:color w:val="000000" w:themeColor="text1"/>
          <w:lang w:val="es"/>
        </w:rPr>
        <w:t>.</w:t>
      </w:r>
    </w:p>
    <w:p w14:paraId="35A9ACD2" w14:textId="69925382" w:rsidR="692B335E" w:rsidRDefault="692B335E" w:rsidP="692B335E">
      <w:pPr>
        <w:pStyle w:val="Prrafodelista"/>
        <w:numPr>
          <w:ilvl w:val="0"/>
          <w:numId w:val="6"/>
        </w:numPr>
        <w:rPr>
          <w:rFonts w:eastAsia="Arial" w:cs="Arial"/>
          <w:color w:val="000000" w:themeColor="text1"/>
          <w:lang w:val="es-ES"/>
        </w:rPr>
      </w:pPr>
    </w:p>
    <w:p w14:paraId="272E8E3C" w14:textId="37A47DBD" w:rsidR="3B02885C" w:rsidRDefault="3B02885C" w:rsidP="692B335E">
      <w:pPr>
        <w:pStyle w:val="Ttulo2"/>
        <w:rPr>
          <w:lang w:val="es-ES"/>
        </w:rPr>
      </w:pPr>
      <w:r w:rsidRPr="692B335E">
        <w:rPr>
          <w:lang w:val="es-ES"/>
        </w:rPr>
        <w:t>La integridad en la vida cotidiana y el colegio</w:t>
      </w:r>
    </w:p>
    <w:p w14:paraId="34C6F37D" w14:textId="525686A6" w:rsidR="3B02885C" w:rsidRDefault="3B02885C" w:rsidP="692B335E">
      <w:pPr>
        <w:rPr>
          <w:lang w:val="es-ES"/>
        </w:rPr>
      </w:pPr>
      <w:r w:rsidRPr="692B335E">
        <w:rPr>
          <w:lang w:val="es-ES"/>
        </w:rPr>
        <w:t>La integridad no es solo un concepto abstracto, sino que se vive en el día a día a través de nuestras acciones. Algunos ejemplos en el ámbito escolar incluyen:</w:t>
      </w:r>
    </w:p>
    <w:p w14:paraId="341378BC" w14:textId="2D68CBF4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t>En el aula: No copiar en las pruebas o tareas, respetar la opinión de los compañeros y asumir la responsabilidad de los propios errores.</w:t>
      </w:r>
    </w:p>
    <w:p w14:paraId="0430DC62" w14:textId="7168ED84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t>En la convivencia escolar: No mentir ni difundir rumores, defender a quienes son tratados injustamente y ser respetuoso con los demás.</w:t>
      </w:r>
    </w:p>
    <w:p w14:paraId="2EAA9BC4" w14:textId="0E159898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t>En el uso de recursos comunes: Cuidar los materiales escolares, respetar los espacios compartidos y evitar el desperdicio de recursos.</w:t>
      </w:r>
    </w:p>
    <w:p w14:paraId="7B64954A" w14:textId="410999D7" w:rsidR="3B02885C" w:rsidRDefault="3B02885C" w:rsidP="692B335E">
      <w:pPr>
        <w:pStyle w:val="Prrafodelista"/>
        <w:numPr>
          <w:ilvl w:val="0"/>
          <w:numId w:val="6"/>
        </w:numPr>
        <w:rPr>
          <w:lang w:val="es-ES"/>
        </w:rPr>
      </w:pPr>
      <w:r w:rsidRPr="692B335E">
        <w:rPr>
          <w:lang w:val="es-ES"/>
        </w:rPr>
        <w:lastRenderedPageBreak/>
        <w:t xml:space="preserve">En el liderazgo estudiantil: Promover la </w:t>
      </w:r>
      <w:proofErr w:type="gramStart"/>
      <w:r w:rsidRPr="692B335E">
        <w:rPr>
          <w:lang w:val="es-ES"/>
        </w:rPr>
        <w:t>participación activa</w:t>
      </w:r>
      <w:proofErr w:type="gramEnd"/>
      <w:r w:rsidRPr="692B335E">
        <w:rPr>
          <w:lang w:val="es-ES"/>
        </w:rPr>
        <w:t>, ser un ejemplo para los demás y actuar con transparencia en la toma de decisiones.</w:t>
      </w:r>
    </w:p>
    <w:p w14:paraId="6A533E69" w14:textId="7113ACD9" w:rsidR="3B02885C" w:rsidRDefault="3B02885C" w:rsidP="692B335E">
      <w:r w:rsidRPr="692B335E">
        <w:rPr>
          <w:lang w:val="es-ES"/>
        </w:rPr>
        <w:t>En Historia y Ciencias Sociales, se pueden analizar casos en los que la falta de integridad ha llevado a conflictos y desigualdades. En Educación Ciudadana, se estudia cómo la corrupción y la falta de transparencia afectan el desarrollo de una sociedad. En Lenguaje y Comunicación, la reflexión sobre la ética se puede abordar a través de la lectura de textos que traten sobre valores y dilemas morales</w:t>
      </w:r>
      <w:r w:rsidRPr="692B335E">
        <w:rPr>
          <w:rStyle w:val="Refdenotaalpie"/>
          <w:lang w:val="es-ES"/>
        </w:rPr>
        <w:footnoteReference w:id="8"/>
      </w:r>
      <w:r w:rsidRPr="692B335E">
        <w:rPr>
          <w:lang w:val="es-ES"/>
        </w:rPr>
        <w:t>.</w:t>
      </w:r>
    </w:p>
    <w:p w14:paraId="5BD10E88" w14:textId="6BA17EB2" w:rsidR="3B02885C" w:rsidRDefault="3B02885C" w:rsidP="692B335E">
      <w:pPr>
        <w:pStyle w:val="Ttulo2"/>
        <w:rPr>
          <w:lang w:val="es-ES"/>
        </w:rPr>
      </w:pPr>
      <w:r w:rsidRPr="692B335E">
        <w:rPr>
          <w:lang w:val="es-ES"/>
        </w:rPr>
        <w:t>La integridad y la convivencia ciudadana</w:t>
      </w:r>
    </w:p>
    <w:p w14:paraId="567A8906" w14:textId="6BD2C79D" w:rsidR="3B02885C" w:rsidRDefault="3B02885C" w:rsidP="692B335E">
      <w:r w:rsidRPr="692B335E">
        <w:rPr>
          <w:lang w:val="es-ES"/>
        </w:rPr>
        <w:t>Actuar con integridad es clave para el funcionamiento de una sociedad justa y democrática. La falta de honestidad y responsabilidad puede generar desconfianza y afectar negativamente la convivencia.</w:t>
      </w:r>
    </w:p>
    <w:p w14:paraId="3DEF0E0B" w14:textId="1A8418EF" w:rsidR="3B02885C" w:rsidRDefault="3B02885C" w:rsidP="692B335E">
      <w:r w:rsidRPr="692B335E">
        <w:rPr>
          <w:lang w:val="es-ES"/>
        </w:rPr>
        <w:t>Cuando las personas actúan con integridad:</w:t>
      </w:r>
    </w:p>
    <w:p w14:paraId="23F1EEC1" w14:textId="0C14A433" w:rsidR="3B02885C" w:rsidRDefault="3B02885C" w:rsidP="692B335E">
      <w:pPr>
        <w:pStyle w:val="Prrafodelista"/>
        <w:numPr>
          <w:ilvl w:val="0"/>
          <w:numId w:val="5"/>
        </w:numPr>
        <w:rPr>
          <w:lang w:val="es-ES"/>
        </w:rPr>
      </w:pPr>
      <w:r w:rsidRPr="692B335E">
        <w:rPr>
          <w:lang w:val="es-ES"/>
        </w:rPr>
        <w:t>Se fomenta un ambiente de confianza y seguridad.</w:t>
      </w:r>
    </w:p>
    <w:p w14:paraId="2181932B" w14:textId="152F18B6" w:rsidR="3B02885C" w:rsidRDefault="3B02885C" w:rsidP="692B335E">
      <w:pPr>
        <w:pStyle w:val="Prrafodelista"/>
        <w:numPr>
          <w:ilvl w:val="0"/>
          <w:numId w:val="5"/>
        </w:numPr>
        <w:rPr>
          <w:lang w:val="es-ES"/>
        </w:rPr>
      </w:pPr>
      <w:r w:rsidRPr="692B335E">
        <w:rPr>
          <w:lang w:val="es-ES"/>
        </w:rPr>
        <w:t>Se reducen los actos de corrupción y engaño.</w:t>
      </w:r>
    </w:p>
    <w:p w14:paraId="446867D5" w14:textId="6E5DC4A7" w:rsidR="3B02885C" w:rsidRDefault="3B02885C" w:rsidP="692B335E">
      <w:pPr>
        <w:pStyle w:val="Prrafodelista"/>
        <w:numPr>
          <w:ilvl w:val="0"/>
          <w:numId w:val="5"/>
        </w:numPr>
      </w:pPr>
      <w:r w:rsidRPr="692B335E">
        <w:rPr>
          <w:lang w:val="es-ES"/>
        </w:rPr>
        <w:t>Se fortalece el sentido de responsabilidad y compromiso con la comunidad.</w:t>
      </w:r>
    </w:p>
    <w:p w14:paraId="6B39E3BC" w14:textId="21C4960E" w:rsidR="3B02885C" w:rsidRDefault="3B02885C" w:rsidP="692B335E">
      <w:pPr>
        <w:pStyle w:val="Ttulo2"/>
        <w:rPr>
          <w:lang w:val="es-ES"/>
        </w:rPr>
      </w:pPr>
      <w:r w:rsidRPr="692B335E">
        <w:rPr>
          <w:lang w:val="es-ES"/>
        </w:rPr>
        <w:t>Marco legal sobre la integridad en Chile</w:t>
      </w:r>
    </w:p>
    <w:p w14:paraId="5D11ED93" w14:textId="6AAE4CC5" w:rsidR="3B02885C" w:rsidRDefault="3B02885C" w:rsidP="692B335E">
      <w:pPr>
        <w:rPr>
          <w:lang w:val="es-ES"/>
        </w:rPr>
      </w:pPr>
      <w:r w:rsidRPr="692B335E">
        <w:rPr>
          <w:lang w:val="es-ES"/>
        </w:rPr>
        <w:t>En Chile, la integridad es promovida y protegida a través de diversas leyes</w:t>
      </w:r>
      <w:r w:rsidR="2CB83A12" w:rsidRPr="692B335E">
        <w:rPr>
          <w:lang w:val="es-ES"/>
        </w:rPr>
        <w:t>,</w:t>
      </w:r>
      <w:r w:rsidRPr="692B335E">
        <w:rPr>
          <w:lang w:val="es-ES"/>
        </w:rPr>
        <w:t xml:space="preserve"> normativas</w:t>
      </w:r>
      <w:r w:rsidR="5DE484C5" w:rsidRPr="692B335E">
        <w:rPr>
          <w:lang w:val="es-ES"/>
        </w:rPr>
        <w:t xml:space="preserve"> e iniciativas gubernamentales</w:t>
      </w:r>
      <w:r w:rsidR="4932AE3E" w:rsidRPr="692B335E">
        <w:rPr>
          <w:lang w:val="es-ES"/>
        </w:rPr>
        <w:t>, tales como</w:t>
      </w:r>
      <w:r w:rsidRPr="692B335E">
        <w:rPr>
          <w:lang w:val="es-ES"/>
        </w:rPr>
        <w:t>:</w:t>
      </w:r>
    </w:p>
    <w:p w14:paraId="4922BC6E" w14:textId="277C8FBF" w:rsidR="3B02885C" w:rsidRDefault="3B02885C" w:rsidP="692B335E">
      <w:pPr>
        <w:pStyle w:val="Prrafodelista"/>
        <w:numPr>
          <w:ilvl w:val="0"/>
          <w:numId w:val="3"/>
        </w:numPr>
        <w:rPr>
          <w:lang w:val="es-ES"/>
        </w:rPr>
      </w:pPr>
      <w:r w:rsidRPr="692B335E">
        <w:rPr>
          <w:lang w:val="es-ES"/>
        </w:rPr>
        <w:t>Ley de Transparencia (</w:t>
      </w:r>
      <w:proofErr w:type="spellStart"/>
      <w:r w:rsidRPr="692B335E">
        <w:rPr>
          <w:lang w:val="es-ES"/>
        </w:rPr>
        <w:t>N°</w:t>
      </w:r>
      <w:proofErr w:type="spellEnd"/>
      <w:r w:rsidRPr="692B335E">
        <w:rPr>
          <w:lang w:val="es-ES"/>
        </w:rPr>
        <w:t xml:space="preserve"> 20.285): Garantiza el acceso a la información pública y la rendición de cuentas.</w:t>
      </w:r>
    </w:p>
    <w:p w14:paraId="74BA016A" w14:textId="3047AEB0" w:rsidR="3B02885C" w:rsidRDefault="3B02885C" w:rsidP="692B335E">
      <w:pPr>
        <w:pStyle w:val="Prrafodelista"/>
        <w:numPr>
          <w:ilvl w:val="0"/>
          <w:numId w:val="3"/>
        </w:numPr>
        <w:rPr>
          <w:lang w:val="es-ES"/>
        </w:rPr>
      </w:pPr>
      <w:r w:rsidRPr="692B335E">
        <w:rPr>
          <w:lang w:val="es-ES"/>
        </w:rPr>
        <w:t>Ley de Probidad (</w:t>
      </w:r>
      <w:proofErr w:type="spellStart"/>
      <w:r w:rsidRPr="692B335E">
        <w:rPr>
          <w:lang w:val="es-ES"/>
        </w:rPr>
        <w:t>N°</w:t>
      </w:r>
      <w:proofErr w:type="spellEnd"/>
      <w:r w:rsidRPr="692B335E">
        <w:rPr>
          <w:lang w:val="es-ES"/>
        </w:rPr>
        <w:t xml:space="preserve"> 20.880): Establece normas para prevenir los conflictos de interés en la función pública.</w:t>
      </w:r>
    </w:p>
    <w:p w14:paraId="5ABCC180" w14:textId="1308EDD7" w:rsidR="3B02885C" w:rsidRDefault="3B02885C" w:rsidP="692B335E">
      <w:pPr>
        <w:pStyle w:val="Prrafodelista"/>
        <w:numPr>
          <w:ilvl w:val="0"/>
          <w:numId w:val="3"/>
        </w:numPr>
      </w:pPr>
      <w:r w:rsidRPr="692B335E">
        <w:rPr>
          <w:lang w:val="es-ES"/>
        </w:rPr>
        <w:t>Estrategia Nacional de Integridad Pública (ENIP): Plan de acción del gobierno para fortalecer la ética y la lucha contra la corrupción.</w:t>
      </w:r>
    </w:p>
    <w:p w14:paraId="2B6731CA" w14:textId="22B38C96" w:rsidR="3B02885C" w:rsidRDefault="3B02885C" w:rsidP="692B335E">
      <w:pPr>
        <w:rPr>
          <w:lang w:val="es-ES"/>
        </w:rPr>
      </w:pPr>
      <w:r w:rsidRPr="692B335E">
        <w:rPr>
          <w:lang w:val="es-ES"/>
        </w:rPr>
        <w:t xml:space="preserve">Comprender estas normativas </w:t>
      </w:r>
      <w:r w:rsidR="37CF24FA" w:rsidRPr="692B335E">
        <w:rPr>
          <w:lang w:val="es-ES"/>
        </w:rPr>
        <w:t xml:space="preserve">e instrumentos </w:t>
      </w:r>
      <w:r w:rsidRPr="692B335E">
        <w:rPr>
          <w:lang w:val="es-ES"/>
        </w:rPr>
        <w:t>ayuda a los estudiantes a reflexionar sobre la importancia de la transparencia y la responsabilidad en la gestión de los recursos públicos.</w:t>
      </w:r>
    </w:p>
    <w:p w14:paraId="54D0D5D8" w14:textId="2FBA22FD" w:rsidR="3B02885C" w:rsidRDefault="3B02885C" w:rsidP="692B335E">
      <w:pPr>
        <w:pStyle w:val="Ttulo2"/>
        <w:rPr>
          <w:lang w:val="es-ES"/>
        </w:rPr>
      </w:pPr>
      <w:r w:rsidRPr="692B335E">
        <w:rPr>
          <w:lang w:val="es-ES"/>
        </w:rPr>
        <w:t>El impacto de la falta de integridad</w:t>
      </w:r>
    </w:p>
    <w:p w14:paraId="2BF86574" w14:textId="1EC6E561" w:rsidR="3B02885C" w:rsidRDefault="3B02885C" w:rsidP="692B335E">
      <w:r w:rsidRPr="692B335E">
        <w:rPr>
          <w:lang w:val="es-ES"/>
        </w:rPr>
        <w:t>Cuando la integridad no es respetada, pueden surgir consecuencias negativas, tanto en el ámbito escolar como en la sociedad:</w:t>
      </w:r>
    </w:p>
    <w:p w14:paraId="0D92683C" w14:textId="5018D277" w:rsidR="3B02885C" w:rsidRDefault="3B02885C" w:rsidP="692B335E">
      <w:pPr>
        <w:pStyle w:val="Prrafodelista"/>
        <w:numPr>
          <w:ilvl w:val="0"/>
          <w:numId w:val="2"/>
        </w:numPr>
        <w:rPr>
          <w:lang w:val="es-ES"/>
        </w:rPr>
      </w:pPr>
      <w:r w:rsidRPr="692B335E">
        <w:rPr>
          <w:lang w:val="es-ES"/>
        </w:rPr>
        <w:t>En el colegio: Se pierde la confianza entre compañeros y profesores, se genera un ambiente de desconfianza y se fomenta la trampa y el engaño.</w:t>
      </w:r>
    </w:p>
    <w:p w14:paraId="5D876D2C" w14:textId="61AA7D7A" w:rsidR="3B02885C" w:rsidRDefault="3B02885C" w:rsidP="692B335E">
      <w:pPr>
        <w:pStyle w:val="Prrafodelista"/>
        <w:numPr>
          <w:ilvl w:val="0"/>
          <w:numId w:val="2"/>
        </w:numPr>
        <w:rPr>
          <w:lang w:val="es-ES"/>
        </w:rPr>
      </w:pPr>
      <w:r w:rsidRPr="692B335E">
        <w:rPr>
          <w:lang w:val="es-ES"/>
        </w:rPr>
        <w:t>En la comunidad: Aumenta la corrupción, se debilitan las instituciones y se crean desigualdades que afectan a los sectores más vulnerables.</w:t>
      </w:r>
    </w:p>
    <w:p w14:paraId="377BD8C7" w14:textId="01630381" w:rsidR="3B02885C" w:rsidRDefault="3B02885C" w:rsidP="692B335E">
      <w:pPr>
        <w:pStyle w:val="Prrafodelista"/>
        <w:numPr>
          <w:ilvl w:val="0"/>
          <w:numId w:val="2"/>
        </w:numPr>
      </w:pPr>
      <w:r w:rsidRPr="692B335E">
        <w:rPr>
          <w:lang w:val="es-ES"/>
        </w:rPr>
        <w:lastRenderedPageBreak/>
        <w:t>En la vida personal: Una persona que no actúa con integridad puede perder credibilidad y dañar sus relaciones interpersonales.</w:t>
      </w:r>
    </w:p>
    <w:p w14:paraId="5191C3A3" w14:textId="125C91E2" w:rsidR="3B02885C" w:rsidRDefault="3B02885C" w:rsidP="692B335E">
      <w:pPr>
        <w:pStyle w:val="Ttulo1"/>
      </w:pPr>
      <w:r w:rsidRPr="692B335E">
        <w:t>Conclusión</w:t>
      </w:r>
    </w:p>
    <w:p w14:paraId="5531ED2E" w14:textId="1804CABE" w:rsidR="3B02885C" w:rsidRDefault="3B02885C" w:rsidP="692B335E">
      <w:r w:rsidRPr="692B335E">
        <w:rPr>
          <w:lang w:val="es-ES"/>
        </w:rPr>
        <w:t>La integridad es un valor esencial que se debe practicar todos los días. Adoptar una actitud íntegra no solo nos beneficia a nivel personal, sino que también contribuye a crear una sociedad más justa, equitativa y respetuosa.</w:t>
      </w:r>
    </w:p>
    <w:p w14:paraId="63092903" w14:textId="29D58125" w:rsidR="3B02885C" w:rsidRDefault="3B02885C" w:rsidP="692B335E">
      <w:r w:rsidRPr="692B335E">
        <w:rPr>
          <w:lang w:val="es-ES"/>
        </w:rPr>
        <w:t>A través del estudio y reflexión sobre este tema en distintas asignaturas, los estudiantes pueden desarrollar un pensamiento crítico que los ayude a tomar decisiones éticas y responsables en su vida cotidiana. Actuar con integridad en el colegio y en la comunidad es un paso importante para construir un futuro basado en la honestidad y la confianza mutua.</w:t>
      </w:r>
    </w:p>
    <w:p w14:paraId="4A03A4FA" w14:textId="21B2DCB0" w:rsidR="3B02885C" w:rsidRDefault="3B02885C" w:rsidP="692B335E">
      <w:pPr>
        <w:pStyle w:val="Ttulo1"/>
      </w:pPr>
      <w:r w:rsidRPr="692B335E">
        <w:t>Referencias</w:t>
      </w:r>
    </w:p>
    <w:p w14:paraId="7334853D" w14:textId="799EFBB7" w:rsidR="3B02885C" w:rsidRDefault="3B02885C" w:rsidP="692B335E">
      <w:pPr>
        <w:pStyle w:val="Prrafodelista"/>
        <w:numPr>
          <w:ilvl w:val="0"/>
          <w:numId w:val="1"/>
        </w:numPr>
      </w:pPr>
      <w:r w:rsidRPr="692B335E">
        <w:rPr>
          <w:lang w:val="es-ES"/>
        </w:rPr>
        <w:t>Ministerio Secretaría General de la Presidencia de Chile. (2023). Estrategia Nacional de Integridad Pública.</w:t>
      </w:r>
    </w:p>
    <w:p w14:paraId="51A44EB3" w14:textId="40E0B789" w:rsidR="3B02885C" w:rsidRDefault="3B02885C" w:rsidP="692B335E">
      <w:pPr>
        <w:pStyle w:val="Prrafodelista"/>
        <w:numPr>
          <w:ilvl w:val="0"/>
          <w:numId w:val="1"/>
        </w:numPr>
      </w:pPr>
      <w:r w:rsidRPr="692B335E">
        <w:rPr>
          <w:lang w:val="es-ES"/>
        </w:rPr>
        <w:t>Organización para la Cooperación y el Desarrollo Económico (OCDE). (2020). Recomendación del Consejo de la OCDE sobre Integridad Pública.</w:t>
      </w:r>
    </w:p>
    <w:p w14:paraId="3F6F6EF2" w14:textId="0C778147" w:rsidR="3B02885C" w:rsidRDefault="3B02885C" w:rsidP="692B335E">
      <w:pPr>
        <w:pStyle w:val="Prrafodelista"/>
        <w:numPr>
          <w:ilvl w:val="0"/>
          <w:numId w:val="1"/>
        </w:numPr>
      </w:pPr>
      <w:r w:rsidRPr="692B335E">
        <w:rPr>
          <w:lang w:val="es-ES"/>
        </w:rPr>
        <w:t>Naciones Unidas. (2004). Convención de las Naciones Unidas contra la Corrupción.</w:t>
      </w:r>
    </w:p>
    <w:p w14:paraId="5832BC20" w14:textId="697A6667" w:rsidR="3B02885C" w:rsidRDefault="3B02885C" w:rsidP="692B335E">
      <w:pPr>
        <w:pStyle w:val="Prrafodelista"/>
        <w:numPr>
          <w:ilvl w:val="0"/>
          <w:numId w:val="1"/>
        </w:numPr>
      </w:pPr>
      <w:r w:rsidRPr="692B335E">
        <w:rPr>
          <w:lang w:val="es-ES"/>
        </w:rPr>
        <w:t>Naciones Unidas. (2018). Agenda 2030 y Objetivos de Desarrollo Sostenible.</w:t>
      </w:r>
    </w:p>
    <w:p w14:paraId="16AA590B" w14:textId="0397F8E9" w:rsidR="692B335E" w:rsidRDefault="692B335E" w:rsidP="692B335E">
      <w:pPr>
        <w:rPr>
          <w:lang w:val="es-ES"/>
        </w:rPr>
      </w:pPr>
    </w:p>
    <w:p w14:paraId="61C5F125" w14:textId="77777777" w:rsidR="002F3F6C" w:rsidRPr="002F3F6C" w:rsidRDefault="002F3F6C" w:rsidP="00FF17BA">
      <w:pPr>
        <w:rPr>
          <w:lang w:val="es-ES"/>
        </w:rPr>
      </w:pPr>
    </w:p>
    <w:sectPr w:rsidR="002F3F6C" w:rsidRPr="002F3F6C" w:rsidSect="00330C98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705F" w14:textId="77777777" w:rsidR="008B3380" w:rsidRDefault="008B3380" w:rsidP="00330C98">
      <w:pPr>
        <w:spacing w:before="0" w:after="0" w:line="240" w:lineRule="auto"/>
      </w:pPr>
      <w:r>
        <w:separator/>
      </w:r>
    </w:p>
  </w:endnote>
  <w:endnote w:type="continuationSeparator" w:id="0">
    <w:p w14:paraId="79846927" w14:textId="77777777" w:rsidR="008B3380" w:rsidRDefault="008B3380" w:rsidP="00330C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922555"/>
      <w:docPartObj>
        <w:docPartGallery w:val="Page Numbers (Bottom of Page)"/>
        <w:docPartUnique/>
      </w:docPartObj>
    </w:sdtPr>
    <w:sdtContent>
      <w:p w14:paraId="27A3BA45" w14:textId="5F5019CC" w:rsidR="00330C98" w:rsidRDefault="00330C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14A75A" w14:textId="77777777" w:rsidR="00330C98" w:rsidRDefault="00330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0F974" w14:textId="77777777" w:rsidR="008B3380" w:rsidRDefault="008B3380" w:rsidP="00330C98">
      <w:pPr>
        <w:spacing w:before="0" w:after="0" w:line="240" w:lineRule="auto"/>
      </w:pPr>
      <w:r>
        <w:separator/>
      </w:r>
    </w:p>
  </w:footnote>
  <w:footnote w:type="continuationSeparator" w:id="0">
    <w:p w14:paraId="7CA8AFB9" w14:textId="77777777" w:rsidR="008B3380" w:rsidRDefault="008B3380" w:rsidP="00330C98">
      <w:pPr>
        <w:spacing w:before="0" w:after="0" w:line="240" w:lineRule="auto"/>
      </w:pPr>
      <w:r>
        <w:continuationSeparator/>
      </w:r>
    </w:p>
  </w:footnote>
  <w:footnote w:id="1">
    <w:p w14:paraId="101C8741" w14:textId="03F41ABA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OCDE (2017), Recomendación del Consejo de la OCDE sobre integridad pública, OCDE, París, https://legalinstruments.oecd.org/en/instruments/OECD-LEGAL-0435.</w:t>
      </w:r>
    </w:p>
  </w:footnote>
  <w:footnote w:id="2">
    <w:p w14:paraId="7E3B8B03" w14:textId="5C5183F1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</w:t>
      </w:r>
      <w:r w:rsidRPr="692B335E">
        <w:rPr>
          <w:rFonts w:eastAsia="Arial" w:cs="Arial"/>
          <w:color w:val="000000" w:themeColor="text1"/>
          <w:sz w:val="19"/>
          <w:szCs w:val="19"/>
        </w:rPr>
        <w:t>Kant, I., Fundamentación de la metafísica de las costumbres (1785).</w:t>
      </w:r>
    </w:p>
  </w:footnote>
  <w:footnote w:id="3">
    <w:p w14:paraId="6C8C770C" w14:textId="6427D8F8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</w:t>
      </w:r>
      <w:r w:rsidRPr="692B335E">
        <w:rPr>
          <w:rFonts w:eastAsia="Arial" w:cs="Arial"/>
          <w:color w:val="000000" w:themeColor="text1"/>
          <w:sz w:val="19"/>
          <w:szCs w:val="19"/>
        </w:rPr>
        <w:t>Real Academia Española (2022).</w:t>
      </w:r>
    </w:p>
  </w:footnote>
  <w:footnote w:id="4">
    <w:p w14:paraId="1F471D94" w14:textId="7920553C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</w:t>
      </w:r>
      <w:r w:rsidRPr="692B335E">
        <w:rPr>
          <w:rFonts w:eastAsia="Arial" w:cs="Arial"/>
          <w:color w:val="000000" w:themeColor="text1"/>
        </w:rPr>
        <w:t xml:space="preserve">OECD (2020), Manual de la OCDE sobre Integridad Pública, OECD Publishing, Paris, </w:t>
      </w:r>
      <w:hyperlink r:id="rId1">
        <w:r w:rsidRPr="692B335E">
          <w:rPr>
            <w:rStyle w:val="Hipervnculo"/>
            <w:rFonts w:eastAsia="Arial" w:cs="Arial"/>
          </w:rPr>
          <w:t>https://doi.org/10.1787/8a2fac21-es</w:t>
        </w:r>
      </w:hyperlink>
      <w:r w:rsidRPr="692B335E">
        <w:rPr>
          <w:rFonts w:eastAsia="Arial" w:cs="Arial"/>
          <w:color w:val="000000" w:themeColor="text1"/>
        </w:rPr>
        <w:t>.</w:t>
      </w:r>
    </w:p>
  </w:footnote>
  <w:footnote w:id="5">
    <w:p w14:paraId="586B84EF" w14:textId="2F3FF6DA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</w:t>
      </w:r>
      <w:r w:rsidRPr="692B335E">
        <w:rPr>
          <w:rFonts w:eastAsia="Arial" w:cs="Arial"/>
          <w:color w:val="000000" w:themeColor="text1"/>
          <w:sz w:val="19"/>
          <w:szCs w:val="19"/>
        </w:rPr>
        <w:t>Savater, F. Ética para Amador (1991).</w:t>
      </w:r>
    </w:p>
  </w:footnote>
  <w:footnote w:id="6">
    <w:p w14:paraId="61D17957" w14:textId="44452996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</w:t>
      </w:r>
      <w:r w:rsidRPr="692B335E">
        <w:rPr>
          <w:rFonts w:eastAsia="Arial" w:cs="Arial"/>
          <w:color w:val="000000" w:themeColor="text1"/>
        </w:rPr>
        <w:t xml:space="preserve">OECD (2020), Manual de la OCDE sobre Integridad Pública, OECD Publishing, Paris, </w:t>
      </w:r>
      <w:hyperlink r:id="rId2">
        <w:r w:rsidRPr="692B335E">
          <w:rPr>
            <w:rStyle w:val="Hipervnculo"/>
            <w:rFonts w:eastAsia="Arial" w:cs="Arial"/>
          </w:rPr>
          <w:t>https://doi.org/10.1787/8a2fac21-es</w:t>
        </w:r>
      </w:hyperlink>
      <w:r w:rsidRPr="692B335E">
        <w:rPr>
          <w:rFonts w:eastAsia="Arial" w:cs="Arial"/>
          <w:color w:val="000000" w:themeColor="text1"/>
        </w:rPr>
        <w:t>.</w:t>
      </w:r>
    </w:p>
  </w:footnote>
  <w:footnote w:id="7">
    <w:p w14:paraId="3E9F9CF5" w14:textId="22E33162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</w:t>
      </w:r>
      <w:r w:rsidRPr="692B335E">
        <w:rPr>
          <w:rFonts w:eastAsia="Arial" w:cs="Arial"/>
          <w:color w:val="000000" w:themeColor="text1"/>
        </w:rPr>
        <w:t xml:space="preserve">OECD (2020), Manual de la OCDE sobre Integridad Pública, OECD Publishing, Paris, </w:t>
      </w:r>
      <w:hyperlink r:id="rId3">
        <w:r w:rsidRPr="692B335E">
          <w:rPr>
            <w:rStyle w:val="Hipervnculo"/>
            <w:rFonts w:eastAsia="Arial" w:cs="Arial"/>
          </w:rPr>
          <w:t>https://doi.org/10.1787/8a2fac21-es</w:t>
        </w:r>
      </w:hyperlink>
      <w:r w:rsidRPr="692B335E">
        <w:rPr>
          <w:rFonts w:eastAsia="Arial" w:cs="Arial"/>
          <w:color w:val="000000" w:themeColor="text1"/>
        </w:rPr>
        <w:t>, P. 3.</w:t>
      </w:r>
    </w:p>
  </w:footnote>
  <w:footnote w:id="8">
    <w:p w14:paraId="1B12116E" w14:textId="20FF4C26" w:rsidR="692B335E" w:rsidRDefault="692B335E" w:rsidP="692B335E">
      <w:pPr>
        <w:pStyle w:val="Textonotapie"/>
      </w:pPr>
      <w:r w:rsidRPr="692B335E">
        <w:rPr>
          <w:rStyle w:val="Refdenotaalpie"/>
        </w:rPr>
        <w:footnoteRef/>
      </w:r>
      <w:r>
        <w:t xml:space="preserve"> En las actividades se deberá vincular con los contenidos del currículum nacional para los niveles 5° a 8° básico.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92A1"/>
    <w:multiLevelType w:val="hybridMultilevel"/>
    <w:tmpl w:val="8BA01CC0"/>
    <w:lvl w:ilvl="0" w:tplc="38ACA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48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24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2D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A1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07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80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0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0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668F"/>
    <w:multiLevelType w:val="hybridMultilevel"/>
    <w:tmpl w:val="AE849578"/>
    <w:lvl w:ilvl="0" w:tplc="B47C8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69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6D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E6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D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D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6F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118"/>
    <w:multiLevelType w:val="hybridMultilevel"/>
    <w:tmpl w:val="17F67F20"/>
    <w:lvl w:ilvl="0" w:tplc="61988104">
      <w:start w:val="1"/>
      <w:numFmt w:val="lowerLetter"/>
      <w:pStyle w:val="Ttulo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140"/>
    <w:multiLevelType w:val="hybridMultilevel"/>
    <w:tmpl w:val="7EC4BB02"/>
    <w:lvl w:ilvl="0" w:tplc="C6B6F148">
      <w:start w:val="1"/>
      <w:numFmt w:val="upperRoman"/>
      <w:pStyle w:val="Ttulo1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1573F"/>
    <w:multiLevelType w:val="hybridMultilevel"/>
    <w:tmpl w:val="0A68919C"/>
    <w:lvl w:ilvl="0" w:tplc="7AC452A4">
      <w:start w:val="1"/>
      <w:numFmt w:val="lowerRoman"/>
      <w:pStyle w:val="Ttulo4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9435"/>
    <w:multiLevelType w:val="hybridMultilevel"/>
    <w:tmpl w:val="52D878A4"/>
    <w:lvl w:ilvl="0" w:tplc="9A0C33A2">
      <w:start w:val="1"/>
      <w:numFmt w:val="decimal"/>
      <w:lvlText w:val="%1."/>
      <w:lvlJc w:val="left"/>
      <w:pPr>
        <w:ind w:left="720" w:hanging="360"/>
      </w:pPr>
    </w:lvl>
    <w:lvl w:ilvl="1" w:tplc="2188B50E">
      <w:start w:val="1"/>
      <w:numFmt w:val="lowerLetter"/>
      <w:lvlText w:val="%2."/>
      <w:lvlJc w:val="left"/>
      <w:pPr>
        <w:ind w:left="1440" w:hanging="360"/>
      </w:pPr>
    </w:lvl>
    <w:lvl w:ilvl="2" w:tplc="7108A12E">
      <w:start w:val="1"/>
      <w:numFmt w:val="lowerRoman"/>
      <w:lvlText w:val="%3."/>
      <w:lvlJc w:val="right"/>
      <w:pPr>
        <w:ind w:left="2160" w:hanging="180"/>
      </w:pPr>
    </w:lvl>
    <w:lvl w:ilvl="3" w:tplc="E0F832A8">
      <w:start w:val="1"/>
      <w:numFmt w:val="decimal"/>
      <w:lvlText w:val="%4."/>
      <w:lvlJc w:val="left"/>
      <w:pPr>
        <w:ind w:left="2880" w:hanging="360"/>
      </w:pPr>
    </w:lvl>
    <w:lvl w:ilvl="4" w:tplc="A5821F94">
      <w:start w:val="1"/>
      <w:numFmt w:val="lowerLetter"/>
      <w:lvlText w:val="%5."/>
      <w:lvlJc w:val="left"/>
      <w:pPr>
        <w:ind w:left="3600" w:hanging="360"/>
      </w:pPr>
    </w:lvl>
    <w:lvl w:ilvl="5" w:tplc="DBCA4ECA">
      <w:start w:val="1"/>
      <w:numFmt w:val="lowerRoman"/>
      <w:lvlText w:val="%6."/>
      <w:lvlJc w:val="right"/>
      <w:pPr>
        <w:ind w:left="4320" w:hanging="180"/>
      </w:pPr>
    </w:lvl>
    <w:lvl w:ilvl="6" w:tplc="1922B016">
      <w:start w:val="1"/>
      <w:numFmt w:val="decimal"/>
      <w:lvlText w:val="%7."/>
      <w:lvlJc w:val="left"/>
      <w:pPr>
        <w:ind w:left="5040" w:hanging="360"/>
      </w:pPr>
    </w:lvl>
    <w:lvl w:ilvl="7" w:tplc="D4BCC4D0">
      <w:start w:val="1"/>
      <w:numFmt w:val="lowerLetter"/>
      <w:lvlText w:val="%8."/>
      <w:lvlJc w:val="left"/>
      <w:pPr>
        <w:ind w:left="5760" w:hanging="360"/>
      </w:pPr>
    </w:lvl>
    <w:lvl w:ilvl="8" w:tplc="FB14DB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2BE7"/>
    <w:multiLevelType w:val="hybridMultilevel"/>
    <w:tmpl w:val="5A943EE6"/>
    <w:lvl w:ilvl="0" w:tplc="58F67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07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A7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40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E5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43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E3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E6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5CD4C"/>
    <w:multiLevelType w:val="hybridMultilevel"/>
    <w:tmpl w:val="D59425CC"/>
    <w:lvl w:ilvl="0" w:tplc="7866786A">
      <w:start w:val="1"/>
      <w:numFmt w:val="decimal"/>
      <w:lvlText w:val="%1."/>
      <w:lvlJc w:val="left"/>
      <w:pPr>
        <w:ind w:left="720" w:hanging="360"/>
      </w:pPr>
    </w:lvl>
    <w:lvl w:ilvl="1" w:tplc="DCB4818A">
      <w:start w:val="1"/>
      <w:numFmt w:val="lowerLetter"/>
      <w:lvlText w:val="%2."/>
      <w:lvlJc w:val="left"/>
      <w:pPr>
        <w:ind w:left="1440" w:hanging="360"/>
      </w:pPr>
    </w:lvl>
    <w:lvl w:ilvl="2" w:tplc="EB6631A8">
      <w:start w:val="1"/>
      <w:numFmt w:val="lowerRoman"/>
      <w:lvlText w:val="%3."/>
      <w:lvlJc w:val="right"/>
      <w:pPr>
        <w:ind w:left="2160" w:hanging="180"/>
      </w:pPr>
    </w:lvl>
    <w:lvl w:ilvl="3" w:tplc="7FBEF936">
      <w:start w:val="1"/>
      <w:numFmt w:val="decimal"/>
      <w:lvlText w:val="%4."/>
      <w:lvlJc w:val="left"/>
      <w:pPr>
        <w:ind w:left="2880" w:hanging="360"/>
      </w:pPr>
    </w:lvl>
    <w:lvl w:ilvl="4" w:tplc="4FF858AE">
      <w:start w:val="1"/>
      <w:numFmt w:val="lowerLetter"/>
      <w:lvlText w:val="%5."/>
      <w:lvlJc w:val="left"/>
      <w:pPr>
        <w:ind w:left="3600" w:hanging="360"/>
      </w:pPr>
    </w:lvl>
    <w:lvl w:ilvl="5" w:tplc="7F0A49A6">
      <w:start w:val="1"/>
      <w:numFmt w:val="lowerRoman"/>
      <w:lvlText w:val="%6."/>
      <w:lvlJc w:val="right"/>
      <w:pPr>
        <w:ind w:left="4320" w:hanging="180"/>
      </w:pPr>
    </w:lvl>
    <w:lvl w:ilvl="6" w:tplc="DD48AE90">
      <w:start w:val="1"/>
      <w:numFmt w:val="decimal"/>
      <w:lvlText w:val="%7."/>
      <w:lvlJc w:val="left"/>
      <w:pPr>
        <w:ind w:left="5040" w:hanging="360"/>
      </w:pPr>
    </w:lvl>
    <w:lvl w:ilvl="7" w:tplc="693CA770">
      <w:start w:val="1"/>
      <w:numFmt w:val="lowerLetter"/>
      <w:lvlText w:val="%8."/>
      <w:lvlJc w:val="left"/>
      <w:pPr>
        <w:ind w:left="5760" w:hanging="360"/>
      </w:pPr>
    </w:lvl>
    <w:lvl w:ilvl="8" w:tplc="167CF8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3FE31"/>
    <w:multiLevelType w:val="hybridMultilevel"/>
    <w:tmpl w:val="9AA41290"/>
    <w:lvl w:ilvl="0" w:tplc="80E67602">
      <w:start w:val="1"/>
      <w:numFmt w:val="upperRoman"/>
      <w:lvlText w:val="%1."/>
      <w:lvlJc w:val="left"/>
      <w:pPr>
        <w:ind w:left="360" w:hanging="360"/>
      </w:pPr>
    </w:lvl>
    <w:lvl w:ilvl="1" w:tplc="CD98F0F0">
      <w:start w:val="1"/>
      <w:numFmt w:val="lowerLetter"/>
      <w:lvlText w:val="%2."/>
      <w:lvlJc w:val="left"/>
      <w:pPr>
        <w:ind w:left="1440" w:hanging="360"/>
      </w:pPr>
    </w:lvl>
    <w:lvl w:ilvl="2" w:tplc="D40425AE">
      <w:start w:val="1"/>
      <w:numFmt w:val="lowerRoman"/>
      <w:lvlText w:val="%3."/>
      <w:lvlJc w:val="right"/>
      <w:pPr>
        <w:ind w:left="2160" w:hanging="180"/>
      </w:pPr>
    </w:lvl>
    <w:lvl w:ilvl="3" w:tplc="E5A458AE">
      <w:start w:val="1"/>
      <w:numFmt w:val="decimal"/>
      <w:lvlText w:val="%4."/>
      <w:lvlJc w:val="left"/>
      <w:pPr>
        <w:ind w:left="2880" w:hanging="360"/>
      </w:pPr>
    </w:lvl>
    <w:lvl w:ilvl="4" w:tplc="8E467FB4">
      <w:start w:val="1"/>
      <w:numFmt w:val="lowerLetter"/>
      <w:lvlText w:val="%5."/>
      <w:lvlJc w:val="left"/>
      <w:pPr>
        <w:ind w:left="3600" w:hanging="360"/>
      </w:pPr>
    </w:lvl>
    <w:lvl w:ilvl="5" w:tplc="A7FA927A">
      <w:start w:val="1"/>
      <w:numFmt w:val="lowerRoman"/>
      <w:lvlText w:val="%6."/>
      <w:lvlJc w:val="right"/>
      <w:pPr>
        <w:ind w:left="4320" w:hanging="180"/>
      </w:pPr>
    </w:lvl>
    <w:lvl w:ilvl="6" w:tplc="BE7E65B8">
      <w:start w:val="1"/>
      <w:numFmt w:val="decimal"/>
      <w:lvlText w:val="%7."/>
      <w:lvlJc w:val="left"/>
      <w:pPr>
        <w:ind w:left="5040" w:hanging="360"/>
      </w:pPr>
    </w:lvl>
    <w:lvl w:ilvl="7" w:tplc="E40A0458">
      <w:start w:val="1"/>
      <w:numFmt w:val="lowerLetter"/>
      <w:lvlText w:val="%8."/>
      <w:lvlJc w:val="left"/>
      <w:pPr>
        <w:ind w:left="5760" w:hanging="360"/>
      </w:pPr>
    </w:lvl>
    <w:lvl w:ilvl="8" w:tplc="07349B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22951"/>
    <w:multiLevelType w:val="hybridMultilevel"/>
    <w:tmpl w:val="D4E4DDB8"/>
    <w:lvl w:ilvl="0" w:tplc="70387F76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A009"/>
    <w:multiLevelType w:val="hybridMultilevel"/>
    <w:tmpl w:val="96389162"/>
    <w:lvl w:ilvl="0" w:tplc="C2F6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CA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4C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E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65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6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A2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0D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C4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15358"/>
    <w:multiLevelType w:val="hybridMultilevel"/>
    <w:tmpl w:val="C6949DD8"/>
    <w:lvl w:ilvl="0" w:tplc="19285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E1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6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4E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8B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42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A5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A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2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1096">
    <w:abstractNumId w:val="0"/>
  </w:num>
  <w:num w:numId="2" w16cid:durableId="779296186">
    <w:abstractNumId w:val="6"/>
  </w:num>
  <w:num w:numId="3" w16cid:durableId="159660758">
    <w:abstractNumId w:val="5"/>
  </w:num>
  <w:num w:numId="4" w16cid:durableId="1741170500">
    <w:abstractNumId w:val="7"/>
  </w:num>
  <w:num w:numId="5" w16cid:durableId="2101486730">
    <w:abstractNumId w:val="10"/>
  </w:num>
  <w:num w:numId="6" w16cid:durableId="2031180193">
    <w:abstractNumId w:val="1"/>
  </w:num>
  <w:num w:numId="7" w16cid:durableId="1594049812">
    <w:abstractNumId w:val="11"/>
  </w:num>
  <w:num w:numId="8" w16cid:durableId="1840391746">
    <w:abstractNumId w:val="8"/>
  </w:num>
  <w:num w:numId="9" w16cid:durableId="673924070">
    <w:abstractNumId w:val="3"/>
  </w:num>
  <w:num w:numId="10" w16cid:durableId="141194157">
    <w:abstractNumId w:val="9"/>
  </w:num>
  <w:num w:numId="11" w16cid:durableId="2143888583">
    <w:abstractNumId w:val="2"/>
  </w:num>
  <w:num w:numId="12" w16cid:durableId="429546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6D"/>
    <w:rsid w:val="000268B2"/>
    <w:rsid w:val="000D2D08"/>
    <w:rsid w:val="000D70B7"/>
    <w:rsid w:val="001D3067"/>
    <w:rsid w:val="002816C1"/>
    <w:rsid w:val="002F3F6C"/>
    <w:rsid w:val="00330C98"/>
    <w:rsid w:val="003B3B82"/>
    <w:rsid w:val="0042703B"/>
    <w:rsid w:val="0067789B"/>
    <w:rsid w:val="006E12E3"/>
    <w:rsid w:val="00772115"/>
    <w:rsid w:val="00834C1C"/>
    <w:rsid w:val="00834F8A"/>
    <w:rsid w:val="0085338B"/>
    <w:rsid w:val="008B3380"/>
    <w:rsid w:val="008E3C3A"/>
    <w:rsid w:val="009C0540"/>
    <w:rsid w:val="00A76B37"/>
    <w:rsid w:val="00B33715"/>
    <w:rsid w:val="00B93CA4"/>
    <w:rsid w:val="00C01FFD"/>
    <w:rsid w:val="00C25923"/>
    <w:rsid w:val="00C61CDC"/>
    <w:rsid w:val="00C811C6"/>
    <w:rsid w:val="00E318CE"/>
    <w:rsid w:val="00ED3805"/>
    <w:rsid w:val="00F53F6D"/>
    <w:rsid w:val="00F906F6"/>
    <w:rsid w:val="00FF17BA"/>
    <w:rsid w:val="051D187F"/>
    <w:rsid w:val="0C887B3C"/>
    <w:rsid w:val="0F2F00D4"/>
    <w:rsid w:val="11CD2415"/>
    <w:rsid w:val="1743386B"/>
    <w:rsid w:val="18F846AB"/>
    <w:rsid w:val="1971EE57"/>
    <w:rsid w:val="1C09CB97"/>
    <w:rsid w:val="1DE28694"/>
    <w:rsid w:val="1F5C9097"/>
    <w:rsid w:val="208EC7FD"/>
    <w:rsid w:val="21CA4873"/>
    <w:rsid w:val="21ED649A"/>
    <w:rsid w:val="289DB06F"/>
    <w:rsid w:val="2CA8CEA7"/>
    <w:rsid w:val="2CB83A12"/>
    <w:rsid w:val="2FD7FB1F"/>
    <w:rsid w:val="35C909E8"/>
    <w:rsid w:val="36F7A642"/>
    <w:rsid w:val="37CF24FA"/>
    <w:rsid w:val="37F8FB51"/>
    <w:rsid w:val="39866DE8"/>
    <w:rsid w:val="3B02885C"/>
    <w:rsid w:val="3D23E568"/>
    <w:rsid w:val="41CD295C"/>
    <w:rsid w:val="46D42D3A"/>
    <w:rsid w:val="4932AE3E"/>
    <w:rsid w:val="56773290"/>
    <w:rsid w:val="5DE484C5"/>
    <w:rsid w:val="609407A7"/>
    <w:rsid w:val="62D15EC6"/>
    <w:rsid w:val="692B335E"/>
    <w:rsid w:val="71725239"/>
    <w:rsid w:val="7A341619"/>
    <w:rsid w:val="7B7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D603"/>
  <w15:chartTrackingRefBased/>
  <w15:docId w15:val="{0BC9BA1B-82E8-466A-A54A-DCA6ED7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0B7"/>
    <w:pPr>
      <w:spacing w:before="120" w:after="120" w:line="276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D3067"/>
    <w:pPr>
      <w:keepNext/>
      <w:keepLines/>
      <w:numPr>
        <w:numId w:val="9"/>
      </w:numPr>
      <w:spacing w:before="240"/>
      <w:ind w:left="425" w:hanging="425"/>
      <w:outlineLvl w:val="0"/>
    </w:pPr>
    <w:rPr>
      <w:rFonts w:eastAsiaTheme="majorEastAsia" w:cstheme="majorBidi"/>
      <w:b/>
      <w:caps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3067"/>
    <w:pPr>
      <w:keepNext/>
      <w:keepLines/>
      <w:numPr>
        <w:numId w:val="10"/>
      </w:numPr>
      <w:spacing w:before="240"/>
      <w:ind w:left="425" w:hanging="425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Ttulo"/>
    <w:next w:val="Normal"/>
    <w:link w:val="Ttulo3Car"/>
    <w:autoRedefine/>
    <w:uiPriority w:val="9"/>
    <w:unhideWhenUsed/>
    <w:qFormat/>
    <w:rsid w:val="001D3067"/>
    <w:pPr>
      <w:ind w:left="714" w:hanging="357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1D3067"/>
    <w:pPr>
      <w:keepNext/>
      <w:keepLines/>
      <w:numPr>
        <w:numId w:val="12"/>
      </w:numPr>
      <w:ind w:left="1276" w:hanging="425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3067"/>
    <w:rPr>
      <w:rFonts w:ascii="Arial" w:eastAsiaTheme="majorEastAsia" w:hAnsi="Arial" w:cstheme="majorBidi"/>
      <w:b/>
      <w:caps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067"/>
    <w:rPr>
      <w:rFonts w:ascii="Arial" w:eastAsiaTheme="majorEastAsia" w:hAnsi="Arial" w:cstheme="majorBidi"/>
      <w:b/>
      <w:szCs w:val="26"/>
    </w:rPr>
  </w:style>
  <w:style w:type="paragraph" w:styleId="Ttulo">
    <w:name w:val="Title"/>
    <w:basedOn w:val="Normal"/>
    <w:next w:val="Normal"/>
    <w:link w:val="TtuloCar"/>
    <w:autoRedefine/>
    <w:uiPriority w:val="10"/>
    <w:rsid w:val="00F53F6D"/>
    <w:pPr>
      <w:numPr>
        <w:numId w:val="11"/>
      </w:numPr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F6D"/>
    <w:rPr>
      <w:rFonts w:ascii="Arial" w:eastAsiaTheme="majorEastAsia" w:hAnsi="Arial" w:cstheme="majorBidi"/>
      <w:b/>
      <w:spacing w:val="-10"/>
      <w:kern w:val="28"/>
      <w:szCs w:val="56"/>
    </w:rPr>
  </w:style>
  <w:style w:type="paragraph" w:styleId="Sinespaciado">
    <w:name w:val="No Spacing"/>
    <w:uiPriority w:val="1"/>
    <w:qFormat/>
    <w:rsid w:val="00F53F6D"/>
    <w:pPr>
      <w:spacing w:after="0" w:line="240" w:lineRule="auto"/>
      <w:jc w:val="both"/>
    </w:pPr>
    <w:rPr>
      <w:rFonts w:ascii="Arial" w:hAnsi="Arial"/>
    </w:rPr>
  </w:style>
  <w:style w:type="character" w:customStyle="1" w:styleId="Ttulo3Car">
    <w:name w:val="Título 3 Car"/>
    <w:basedOn w:val="Fuentedeprrafopredeter"/>
    <w:link w:val="Ttulo3"/>
    <w:uiPriority w:val="9"/>
    <w:rsid w:val="001D3067"/>
    <w:rPr>
      <w:rFonts w:ascii="Arial" w:eastAsiaTheme="majorEastAsia" w:hAnsi="Arial" w:cstheme="majorBidi"/>
      <w:b/>
      <w:spacing w:val="-10"/>
      <w:kern w:val="28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D3067"/>
    <w:rPr>
      <w:rFonts w:ascii="Arial" w:eastAsiaTheme="majorEastAsia" w:hAnsi="Arial" w:cstheme="majorBidi"/>
      <w:b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C9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330C98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C98"/>
    <w:rPr>
      <w:rFonts w:ascii="Arial" w:hAnsi="Arial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uiPriority w:val="99"/>
    <w:semiHidden/>
    <w:unhideWhenUsed/>
    <w:rsid w:val="692B335E"/>
    <w:pPr>
      <w:spacing w:after="0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692B335E"/>
    <w:rPr>
      <w:color w:val="0563C1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787/8a2fac21-es" TargetMode="External"/><Relationship Id="rId2" Type="http://schemas.openxmlformats.org/officeDocument/2006/relationships/hyperlink" Target="https://doi.org/10.1787/8a2fac21-es" TargetMode="External"/><Relationship Id="rId1" Type="http://schemas.openxmlformats.org/officeDocument/2006/relationships/hyperlink" Target="https://doi.org/10.1787/8a2fac21-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A56EAFF33F7C4D9DBF44A7AA79D319" ma:contentTypeVersion="18" ma:contentTypeDescription="Crear nuevo documento." ma:contentTypeScope="" ma:versionID="b5c8b8cd1d9cd5968c5d47e14b8046aa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4d4792b80d2ac3c4dd97b7a087b07a10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24940a-abbb-48ae-954c-cc65867d359c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12C0A-9B0F-42FF-A23C-51CB4929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CD790-CA5F-4EC0-B8C9-C3C251E46353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374096E2-6FA9-4B5A-AA2A-795A5716B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Lübbert Álvarez</dc:creator>
  <cp:keywords/>
  <dc:description/>
  <cp:lastModifiedBy>Gabriela Reinero Núñez</cp:lastModifiedBy>
  <cp:revision>15</cp:revision>
  <dcterms:created xsi:type="dcterms:W3CDTF">2023-05-15T19:00:00Z</dcterms:created>
  <dcterms:modified xsi:type="dcterms:W3CDTF">2025-03-20T20:41:00Z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