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B11B" w14:textId="77777777" w:rsidR="00183B7C" w:rsidRPr="0057282D" w:rsidRDefault="00183B7C" w:rsidP="00183B7C">
      <w:pPr>
        <w:tabs>
          <w:tab w:val="left" w:pos="920"/>
        </w:tabs>
        <w:rPr>
          <w:rFonts w:asciiTheme="minorHAnsi" w:hAnsiTheme="minorHAnsi" w:cstheme="minorHAnsi"/>
          <w:b/>
          <w:bCs/>
          <w:color w:val="FFFFFF" w:themeColor="background1"/>
        </w:rPr>
      </w:pPr>
      <w:bookmarkStart w:id="0" w:name="_Hlk134440594"/>
    </w:p>
    <w:p w14:paraId="19CC6AEF" w14:textId="77777777" w:rsidR="00183B7C" w:rsidRPr="0057282D" w:rsidRDefault="00183B7C" w:rsidP="00183B7C">
      <w:pPr>
        <w:ind w:left="-851"/>
        <w:jc w:val="both"/>
        <w:rPr>
          <w:rFonts w:asciiTheme="minorHAnsi" w:eastAsia="Cambria" w:hAnsiTheme="minorHAnsi" w:cstheme="minorHAnsi"/>
          <w:spacing w:val="-3"/>
          <w:lang w:val="es-ES_tradnl"/>
        </w:rPr>
      </w:pPr>
    </w:p>
    <w:p w14:paraId="5BFCC286" w14:textId="4E9D794B" w:rsidR="002631A6" w:rsidRPr="0057282D" w:rsidRDefault="00AB7292" w:rsidP="002631A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Theme="minorHAnsi" w:eastAsia="gobCL" w:hAnsiTheme="minorHAnsi" w:cstheme="minorHAnsi"/>
          <w:b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 xml:space="preserve">ORD. </w:t>
      </w:r>
      <w:r w:rsidR="00684AED" w:rsidRPr="0057282D">
        <w:rPr>
          <w:rFonts w:asciiTheme="minorHAnsi" w:eastAsia="gobCL" w:hAnsiTheme="minorHAnsi" w:cstheme="minorHAnsi"/>
          <w:b/>
          <w:color w:val="000000"/>
        </w:rPr>
        <w:t>(CI</w:t>
      </w:r>
      <w:r w:rsidR="00DE7C4F">
        <w:rPr>
          <w:rFonts w:asciiTheme="minorHAnsi" w:eastAsia="gobCL" w:hAnsiTheme="minorHAnsi" w:cstheme="minorHAnsi"/>
          <w:b/>
          <w:color w:val="000000"/>
        </w:rPr>
        <w:t>P</w:t>
      </w:r>
      <w:r w:rsidR="00684AED" w:rsidRPr="0057282D">
        <w:rPr>
          <w:rFonts w:asciiTheme="minorHAnsi" w:eastAsia="gobCL" w:hAnsiTheme="minorHAnsi" w:cstheme="minorHAnsi"/>
          <w:b/>
          <w:color w:val="000000"/>
        </w:rPr>
        <w:t>YT)</w:t>
      </w:r>
      <w:r w:rsidR="002631A6" w:rsidRPr="0057282D">
        <w:rPr>
          <w:rFonts w:asciiTheme="minorHAnsi" w:eastAsia="gobCL" w:hAnsiTheme="minorHAnsi" w:cstheme="minorHAnsi"/>
          <w:b/>
          <w:color w:val="000000"/>
        </w:rPr>
        <w:t xml:space="preserve"> N</w:t>
      </w:r>
      <w:r w:rsidR="00830411" w:rsidRPr="0057282D">
        <w:rPr>
          <w:rFonts w:asciiTheme="minorHAnsi" w:eastAsia="gobCL" w:hAnsiTheme="minorHAnsi" w:cstheme="minorHAnsi"/>
          <w:b/>
          <w:color w:val="000000"/>
        </w:rPr>
        <w:t>° _</w:t>
      </w:r>
      <w:r w:rsidR="002631A6" w:rsidRPr="0057282D">
        <w:rPr>
          <w:rFonts w:asciiTheme="minorHAnsi" w:eastAsia="gobCL" w:hAnsiTheme="minorHAnsi" w:cstheme="minorHAnsi"/>
          <w:b/>
          <w:color w:val="000000"/>
        </w:rPr>
        <w:t>_____________________/</w:t>
      </w:r>
    </w:p>
    <w:p w14:paraId="0ABF8914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Theme="minorHAnsi" w:eastAsia="gobCL" w:hAnsiTheme="minorHAnsi" w:cstheme="minorHAnsi"/>
          <w:color w:val="000000"/>
        </w:rPr>
      </w:pPr>
    </w:p>
    <w:p w14:paraId="550417DB" w14:textId="2E186660" w:rsidR="002631A6" w:rsidRDefault="002631A6" w:rsidP="008B36DF">
      <w:pPr>
        <w:pBdr>
          <w:top w:val="nil"/>
          <w:left w:val="nil"/>
          <w:bottom w:val="nil"/>
          <w:right w:val="nil"/>
          <w:between w:val="nil"/>
        </w:pBdr>
        <w:ind w:left="5756" w:hanging="936"/>
        <w:jc w:val="both"/>
        <w:rPr>
          <w:rFonts w:asciiTheme="minorHAnsi" w:eastAsia="gobCL" w:hAnsiTheme="minorHAnsi" w:cstheme="minorHAnsi"/>
          <w:bCs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>ANT.:</w:t>
      </w:r>
      <w:r w:rsidRPr="0057282D">
        <w:rPr>
          <w:rFonts w:asciiTheme="minorHAnsi" w:eastAsia="gobCL" w:hAnsiTheme="minorHAnsi" w:cstheme="minorHAnsi"/>
          <w:b/>
          <w:color w:val="000000"/>
        </w:rPr>
        <w:tab/>
      </w:r>
      <w:r w:rsidR="009D1F0A" w:rsidRPr="0057282D">
        <w:rPr>
          <w:rFonts w:asciiTheme="minorHAnsi" w:eastAsia="gobCL" w:hAnsiTheme="minorHAnsi" w:cstheme="minorHAnsi"/>
          <w:b/>
          <w:color w:val="000000"/>
        </w:rPr>
        <w:t xml:space="preserve">1) </w:t>
      </w:r>
      <w:r w:rsidR="008B36DF" w:rsidRPr="0057282D">
        <w:rPr>
          <w:rFonts w:asciiTheme="minorHAnsi" w:eastAsia="gobCL" w:hAnsiTheme="minorHAnsi" w:cstheme="minorHAnsi"/>
          <w:bCs/>
          <w:color w:val="000000"/>
        </w:rPr>
        <w:t>Oficio N°</w:t>
      </w:r>
      <w:r w:rsidR="00033918">
        <w:rPr>
          <w:rFonts w:asciiTheme="minorHAnsi" w:eastAsia="gobCL" w:hAnsiTheme="minorHAnsi" w:cstheme="minorHAnsi"/>
          <w:bCs/>
          <w:color w:val="000000"/>
        </w:rPr>
        <w:t xml:space="preserve"> </w:t>
      </w:r>
      <w:r w:rsidR="008B36DF" w:rsidRPr="0057282D">
        <w:rPr>
          <w:rFonts w:asciiTheme="minorHAnsi" w:eastAsia="gobCL" w:hAnsiTheme="minorHAnsi" w:cstheme="minorHAnsi"/>
          <w:bCs/>
          <w:color w:val="000000"/>
        </w:rPr>
        <w:t xml:space="preserve">589 de 27 de abril de 2022 </w:t>
      </w:r>
      <w:r w:rsidR="00A42120" w:rsidRPr="0057282D">
        <w:rPr>
          <w:rFonts w:asciiTheme="minorHAnsi" w:eastAsia="gobCL" w:hAnsiTheme="minorHAnsi" w:cstheme="minorHAnsi"/>
          <w:bCs/>
          <w:color w:val="000000"/>
        </w:rPr>
        <w:t>imparte</w:t>
      </w:r>
      <w:r w:rsidR="008B36DF" w:rsidRPr="0057282D">
        <w:rPr>
          <w:rFonts w:asciiTheme="minorHAnsi" w:eastAsia="gobCL" w:hAnsiTheme="minorHAnsi" w:cstheme="minorHAnsi"/>
          <w:bCs/>
          <w:color w:val="000000"/>
        </w:rPr>
        <w:t xml:space="preserve"> recomendaciones en materia de </w:t>
      </w:r>
      <w:r w:rsidR="00A42120" w:rsidRPr="0057282D">
        <w:rPr>
          <w:rFonts w:asciiTheme="minorHAnsi" w:eastAsia="gobCL" w:hAnsiTheme="minorHAnsi" w:cstheme="minorHAnsi"/>
          <w:bCs/>
          <w:color w:val="000000"/>
        </w:rPr>
        <w:t>“</w:t>
      </w:r>
      <w:r w:rsidR="00DE7C4F">
        <w:rPr>
          <w:rFonts w:asciiTheme="minorHAnsi" w:eastAsia="gobCL" w:hAnsiTheme="minorHAnsi" w:cstheme="minorHAnsi"/>
          <w:bCs/>
          <w:color w:val="000000"/>
        </w:rPr>
        <w:t>T</w:t>
      </w:r>
      <w:r w:rsidR="00DE7C4F" w:rsidRPr="0057282D">
        <w:rPr>
          <w:rFonts w:asciiTheme="minorHAnsi" w:eastAsia="gobCL" w:hAnsiTheme="minorHAnsi" w:cstheme="minorHAnsi"/>
          <w:bCs/>
          <w:color w:val="000000"/>
        </w:rPr>
        <w:t xml:space="preserve">ransparencia </w:t>
      </w:r>
      <w:r w:rsidR="00DE7C4F">
        <w:rPr>
          <w:rFonts w:asciiTheme="minorHAnsi" w:eastAsia="gobCL" w:hAnsiTheme="minorHAnsi" w:cstheme="minorHAnsi"/>
          <w:bCs/>
          <w:color w:val="000000"/>
        </w:rPr>
        <w:t>P</w:t>
      </w:r>
      <w:r w:rsidR="008B36DF" w:rsidRPr="0057282D">
        <w:rPr>
          <w:rFonts w:asciiTheme="minorHAnsi" w:eastAsia="gobCL" w:hAnsiTheme="minorHAnsi" w:cstheme="minorHAnsi"/>
          <w:bCs/>
          <w:color w:val="000000"/>
        </w:rPr>
        <w:t>roactiva</w:t>
      </w:r>
      <w:r w:rsidR="00A42120" w:rsidRPr="0057282D">
        <w:rPr>
          <w:rFonts w:asciiTheme="minorHAnsi" w:eastAsia="gobCL" w:hAnsiTheme="minorHAnsi" w:cstheme="minorHAnsi"/>
          <w:bCs/>
          <w:color w:val="000000"/>
        </w:rPr>
        <w:t>”.</w:t>
      </w:r>
    </w:p>
    <w:p w14:paraId="1896FD06" w14:textId="77777777" w:rsidR="000A73A9" w:rsidRPr="0057282D" w:rsidRDefault="000A73A9" w:rsidP="008B36DF">
      <w:pPr>
        <w:pBdr>
          <w:top w:val="nil"/>
          <w:left w:val="nil"/>
          <w:bottom w:val="nil"/>
          <w:right w:val="nil"/>
          <w:between w:val="nil"/>
        </w:pBdr>
        <w:ind w:left="5756" w:hanging="936"/>
        <w:jc w:val="both"/>
        <w:rPr>
          <w:rFonts w:asciiTheme="minorHAnsi" w:eastAsia="gobCL" w:hAnsiTheme="minorHAnsi" w:cstheme="minorHAnsi"/>
          <w:bCs/>
          <w:color w:val="000000"/>
        </w:rPr>
      </w:pPr>
    </w:p>
    <w:p w14:paraId="093FDD4F" w14:textId="73759DED" w:rsidR="000D487E" w:rsidRPr="0057282D" w:rsidRDefault="009D1F0A" w:rsidP="000A73A9">
      <w:pPr>
        <w:pBdr>
          <w:top w:val="nil"/>
          <w:left w:val="nil"/>
          <w:bottom w:val="nil"/>
          <w:right w:val="nil"/>
          <w:between w:val="nil"/>
        </w:pBdr>
        <w:ind w:left="5756" w:hanging="936"/>
        <w:jc w:val="both"/>
        <w:rPr>
          <w:rFonts w:asciiTheme="minorHAnsi" w:eastAsia="gobCL" w:hAnsiTheme="minorHAnsi" w:cstheme="minorHAnsi"/>
          <w:bCs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ab/>
        <w:t xml:space="preserve">2) </w:t>
      </w:r>
      <w:r w:rsidR="000A73A9">
        <w:rPr>
          <w:rFonts w:asciiTheme="minorHAnsi" w:eastAsia="gobCL" w:hAnsiTheme="minorHAnsi" w:cstheme="minorHAnsi"/>
          <w:bCs/>
          <w:color w:val="000000"/>
        </w:rPr>
        <w:t>Estrategia Nacional de Integridad Pública.</w:t>
      </w:r>
    </w:p>
    <w:p w14:paraId="1914196F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Theme="minorHAnsi" w:eastAsia="gobCL" w:hAnsiTheme="minorHAnsi" w:cstheme="minorHAnsi"/>
          <w:color w:val="000000"/>
        </w:rPr>
      </w:pPr>
    </w:p>
    <w:p w14:paraId="332067E1" w14:textId="3517CD45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5812" w:hanging="992"/>
        <w:jc w:val="both"/>
        <w:rPr>
          <w:rFonts w:asciiTheme="minorHAnsi" w:eastAsia="gobCL" w:hAnsiTheme="minorHAnsi" w:cstheme="minorHAnsi"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>MAT.:</w:t>
      </w:r>
      <w:r w:rsidRPr="0057282D">
        <w:rPr>
          <w:rFonts w:asciiTheme="minorHAnsi" w:eastAsia="gobCL" w:hAnsiTheme="minorHAnsi" w:cstheme="minorHAnsi"/>
          <w:color w:val="000000"/>
        </w:rPr>
        <w:t xml:space="preserve"> </w:t>
      </w:r>
      <w:r w:rsidRPr="0057282D">
        <w:rPr>
          <w:rFonts w:asciiTheme="minorHAnsi" w:eastAsia="gobCL" w:hAnsiTheme="minorHAnsi" w:cstheme="minorHAnsi"/>
          <w:color w:val="000000"/>
        </w:rPr>
        <w:tab/>
      </w:r>
      <w:r w:rsidR="008B36DF" w:rsidRPr="0057282D">
        <w:rPr>
          <w:rFonts w:asciiTheme="minorHAnsi" w:eastAsia="gobCL" w:hAnsiTheme="minorHAnsi" w:cstheme="minorHAnsi"/>
          <w:color w:val="000000"/>
        </w:rPr>
        <w:t>R</w:t>
      </w:r>
      <w:r w:rsidR="00E3711B" w:rsidRPr="0057282D">
        <w:rPr>
          <w:rFonts w:asciiTheme="minorHAnsi" w:eastAsia="gobCL" w:hAnsiTheme="minorHAnsi" w:cstheme="minorHAnsi"/>
          <w:color w:val="000000"/>
        </w:rPr>
        <w:t>ecomendacione</w:t>
      </w:r>
      <w:r w:rsidRPr="0057282D">
        <w:rPr>
          <w:rFonts w:asciiTheme="minorHAnsi" w:eastAsia="gobCL" w:hAnsiTheme="minorHAnsi" w:cstheme="minorHAnsi"/>
          <w:color w:val="000000"/>
        </w:rPr>
        <w:t xml:space="preserve">s en materia de </w:t>
      </w:r>
      <w:bookmarkStart w:id="1" w:name="_Hlk156808569"/>
      <w:r w:rsidRPr="0057282D">
        <w:rPr>
          <w:rFonts w:asciiTheme="minorHAnsi" w:eastAsia="gobCL" w:hAnsiTheme="minorHAnsi" w:cstheme="minorHAnsi"/>
          <w:color w:val="000000"/>
        </w:rPr>
        <w:t>“</w:t>
      </w:r>
      <w:r w:rsidR="0057282D">
        <w:rPr>
          <w:rFonts w:asciiTheme="minorHAnsi" w:eastAsia="gobCL" w:hAnsiTheme="minorHAnsi" w:cstheme="minorHAnsi"/>
          <w:color w:val="000000"/>
        </w:rPr>
        <w:t>T</w:t>
      </w:r>
      <w:r w:rsidRPr="0057282D">
        <w:rPr>
          <w:rFonts w:asciiTheme="minorHAnsi" w:eastAsia="gobCL" w:hAnsiTheme="minorHAnsi" w:cstheme="minorHAnsi"/>
          <w:color w:val="000000"/>
        </w:rPr>
        <w:t xml:space="preserve">ransparencia </w:t>
      </w:r>
      <w:r w:rsidR="0057282D">
        <w:rPr>
          <w:rFonts w:asciiTheme="minorHAnsi" w:eastAsia="gobCL" w:hAnsiTheme="minorHAnsi" w:cstheme="minorHAnsi"/>
          <w:color w:val="000000"/>
        </w:rPr>
        <w:t>P</w:t>
      </w:r>
      <w:r w:rsidRPr="0057282D">
        <w:rPr>
          <w:rFonts w:asciiTheme="minorHAnsi" w:eastAsia="gobCL" w:hAnsiTheme="minorHAnsi" w:cstheme="minorHAnsi"/>
          <w:color w:val="000000"/>
        </w:rPr>
        <w:t>roactiva”.</w:t>
      </w:r>
    </w:p>
    <w:bookmarkEnd w:id="1"/>
    <w:p w14:paraId="7D3DF12F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Theme="minorHAnsi" w:eastAsia="gobCL" w:hAnsiTheme="minorHAnsi" w:cstheme="minorHAnsi"/>
          <w:color w:val="000000"/>
        </w:rPr>
      </w:pPr>
    </w:p>
    <w:p w14:paraId="4C5A9F18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Theme="minorHAnsi" w:eastAsia="gobCL" w:hAnsiTheme="minorHAnsi" w:cstheme="minorHAnsi"/>
          <w:color w:val="000000"/>
        </w:rPr>
      </w:pPr>
      <w:r w:rsidRPr="0057282D">
        <w:rPr>
          <w:rFonts w:asciiTheme="minorHAnsi" w:eastAsia="gobCL" w:hAnsiTheme="minorHAnsi" w:cstheme="minorHAnsi"/>
          <w:color w:val="000000"/>
        </w:rPr>
        <w:t xml:space="preserve"> </w:t>
      </w:r>
    </w:p>
    <w:p w14:paraId="4B9641D8" w14:textId="52AB183B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Theme="minorHAnsi" w:eastAsia="gobCL" w:hAnsiTheme="minorHAnsi" w:cstheme="minorHAnsi"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>SANTIAGO</w:t>
      </w:r>
      <w:r w:rsidRPr="0057282D">
        <w:rPr>
          <w:rFonts w:asciiTheme="minorHAnsi" w:eastAsia="gobCL" w:hAnsiTheme="minorHAnsi" w:cstheme="minorHAnsi"/>
          <w:color w:val="000000"/>
        </w:rPr>
        <w:t xml:space="preserve"> </w:t>
      </w:r>
    </w:p>
    <w:p w14:paraId="7A1C0337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</w:p>
    <w:p w14:paraId="4845D6C0" w14:textId="77777777" w:rsidR="0057282D" w:rsidRDefault="0057282D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</w:p>
    <w:p w14:paraId="65EC89F5" w14:textId="0CD301C2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 xml:space="preserve">DE:   </w:t>
      </w:r>
      <w:r w:rsidRPr="0057282D">
        <w:rPr>
          <w:rFonts w:asciiTheme="minorHAnsi" w:eastAsia="gobCL" w:hAnsiTheme="minorHAnsi" w:cstheme="minorHAnsi"/>
          <w:b/>
          <w:color w:val="000000"/>
        </w:rPr>
        <w:tab/>
      </w:r>
      <w:r w:rsidR="00096CBC" w:rsidRPr="0057282D">
        <w:rPr>
          <w:rFonts w:asciiTheme="minorHAnsi" w:eastAsia="gobCL" w:hAnsiTheme="minorHAnsi" w:cstheme="minorHAnsi"/>
          <w:b/>
          <w:color w:val="000000"/>
        </w:rPr>
        <w:t xml:space="preserve">VALERIA LÜBBERT </w:t>
      </w:r>
      <w:r w:rsidR="00D02E7A">
        <w:rPr>
          <w:rFonts w:asciiTheme="minorHAnsi" w:eastAsia="gobCL" w:hAnsiTheme="minorHAnsi" w:cstheme="minorHAnsi"/>
          <w:b/>
          <w:color w:val="000000"/>
        </w:rPr>
        <w:t>Á</w:t>
      </w:r>
      <w:r w:rsidR="002E602E" w:rsidRPr="0057282D">
        <w:rPr>
          <w:rFonts w:asciiTheme="minorHAnsi" w:eastAsia="gobCL" w:hAnsiTheme="minorHAnsi" w:cstheme="minorHAnsi"/>
          <w:b/>
          <w:color w:val="000000"/>
        </w:rPr>
        <w:t>LVAREZ</w:t>
      </w:r>
    </w:p>
    <w:p w14:paraId="3E756B0C" w14:textId="11ABD3FC" w:rsidR="002631A6" w:rsidRPr="0057282D" w:rsidRDefault="003B6E5F" w:rsidP="002631A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Theme="minorHAnsi" w:eastAsia="gobCL" w:hAnsiTheme="minorHAnsi" w:cstheme="minorHAnsi"/>
          <w:b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>SECRETARIA EJECUTIVA</w:t>
      </w:r>
    </w:p>
    <w:p w14:paraId="2113057C" w14:textId="5EF95524" w:rsidR="003B6E5F" w:rsidRPr="0057282D" w:rsidRDefault="003B6E5F" w:rsidP="000F1E0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Theme="minorHAnsi" w:eastAsia="gobCL" w:hAnsiTheme="minorHAnsi" w:cstheme="minorHAnsi"/>
          <w:b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 xml:space="preserve">COMISIÓN </w:t>
      </w:r>
      <w:r w:rsidR="00830316">
        <w:rPr>
          <w:rFonts w:asciiTheme="minorHAnsi" w:eastAsia="gobCL" w:hAnsiTheme="minorHAnsi" w:cstheme="minorHAnsi"/>
          <w:b/>
          <w:color w:val="000000"/>
        </w:rPr>
        <w:t>ASESORA PRESIDENCIAL</w:t>
      </w:r>
      <w:r w:rsidR="000F1E0A">
        <w:rPr>
          <w:rFonts w:asciiTheme="minorHAnsi" w:eastAsia="gobCL" w:hAnsiTheme="minorHAnsi" w:cstheme="minorHAnsi"/>
          <w:b/>
          <w:color w:val="000000"/>
        </w:rPr>
        <w:t xml:space="preserve"> </w:t>
      </w:r>
      <w:r w:rsidRPr="0057282D">
        <w:rPr>
          <w:rFonts w:asciiTheme="minorHAnsi" w:eastAsia="gobCL" w:hAnsiTheme="minorHAnsi" w:cstheme="minorHAnsi"/>
          <w:b/>
          <w:color w:val="000000"/>
        </w:rPr>
        <w:t>PARA LA INTEGRIDAD PÚBLICA Y TRANSPARENCIA</w:t>
      </w:r>
    </w:p>
    <w:p w14:paraId="39988C8B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Theme="minorHAnsi" w:eastAsia="gobCL" w:hAnsiTheme="minorHAnsi" w:cstheme="minorHAnsi"/>
          <w:b/>
          <w:color w:val="000000"/>
        </w:rPr>
      </w:pPr>
    </w:p>
    <w:p w14:paraId="2C547A87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 xml:space="preserve">A:   </w:t>
      </w:r>
      <w:r w:rsidRPr="0057282D">
        <w:rPr>
          <w:rFonts w:asciiTheme="minorHAnsi" w:eastAsia="gobCL" w:hAnsiTheme="minorHAnsi" w:cstheme="minorHAnsi"/>
          <w:b/>
          <w:color w:val="000000"/>
        </w:rPr>
        <w:tab/>
        <w:t>SEGÚN DISTRIBUCIÓN</w:t>
      </w:r>
    </w:p>
    <w:p w14:paraId="346D7DA9" w14:textId="77777777" w:rsidR="00E911BB" w:rsidRPr="0057282D" w:rsidRDefault="00E911BB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color w:val="000000"/>
        </w:rPr>
      </w:pPr>
    </w:p>
    <w:p w14:paraId="3FED5234" w14:textId="60A9AB22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color w:val="000000"/>
        </w:rPr>
      </w:pPr>
    </w:p>
    <w:p w14:paraId="2D62095D" w14:textId="64551EAA" w:rsidR="002631A6" w:rsidRPr="0057282D" w:rsidRDefault="00D431D7" w:rsidP="00A14FF1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inorHAnsi" w:eastAsia="gobCL" w:hAnsiTheme="minorHAnsi" w:cstheme="minorHAnsi"/>
          <w:b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>ANTECEDENTES</w:t>
      </w:r>
    </w:p>
    <w:p w14:paraId="37D8FB91" w14:textId="77777777" w:rsidR="00D431D7" w:rsidRPr="0057282D" w:rsidRDefault="00D431D7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</w:p>
    <w:p w14:paraId="61D88230" w14:textId="2947CA20" w:rsidR="003A2352" w:rsidRDefault="00C666A6" w:rsidP="003A2352">
      <w:pPr>
        <w:pStyle w:val="Prrafodelista"/>
        <w:numPr>
          <w:ilvl w:val="0"/>
          <w:numId w:val="14"/>
        </w:numPr>
        <w:ind w:hanging="720"/>
        <w:jc w:val="both"/>
        <w:rPr>
          <w:rFonts w:asciiTheme="minorHAnsi" w:hAnsiTheme="minorHAnsi" w:cstheme="minorHAnsi"/>
        </w:rPr>
      </w:pPr>
      <w:r w:rsidRPr="0057282D">
        <w:rPr>
          <w:rFonts w:asciiTheme="minorHAnsi" w:hAnsiTheme="minorHAnsi" w:cstheme="minorHAnsi"/>
        </w:rPr>
        <w:t>Mediante</w:t>
      </w:r>
      <w:r w:rsidR="008B36DF" w:rsidRPr="0057282D">
        <w:rPr>
          <w:rFonts w:asciiTheme="minorHAnsi" w:hAnsiTheme="minorHAnsi" w:cstheme="minorHAnsi"/>
        </w:rPr>
        <w:t xml:space="preserve"> </w:t>
      </w:r>
      <w:r w:rsidR="0057282D">
        <w:rPr>
          <w:rFonts w:asciiTheme="minorHAnsi" w:hAnsiTheme="minorHAnsi" w:cstheme="minorHAnsi"/>
        </w:rPr>
        <w:t>O</w:t>
      </w:r>
      <w:r w:rsidR="008B36DF" w:rsidRPr="0057282D">
        <w:rPr>
          <w:rFonts w:asciiTheme="minorHAnsi" w:hAnsiTheme="minorHAnsi" w:cstheme="minorHAnsi"/>
        </w:rPr>
        <w:t>ficio N°589</w:t>
      </w:r>
      <w:r w:rsidR="008510F3" w:rsidRPr="0057282D">
        <w:rPr>
          <w:rFonts w:asciiTheme="minorHAnsi" w:hAnsiTheme="minorHAnsi" w:cstheme="minorHAnsi"/>
        </w:rPr>
        <w:t>,</w:t>
      </w:r>
      <w:r w:rsidR="008B36DF" w:rsidRPr="0057282D">
        <w:rPr>
          <w:rFonts w:asciiTheme="minorHAnsi" w:hAnsiTheme="minorHAnsi" w:cstheme="minorHAnsi"/>
        </w:rPr>
        <w:t xml:space="preserve"> de 27 de abril de 2022</w:t>
      </w:r>
      <w:r w:rsidR="008510F3" w:rsidRPr="0057282D">
        <w:rPr>
          <w:rFonts w:asciiTheme="minorHAnsi" w:hAnsiTheme="minorHAnsi" w:cstheme="minorHAnsi"/>
        </w:rPr>
        <w:t>,</w:t>
      </w:r>
      <w:r w:rsidR="008B36DF" w:rsidRPr="0057282D">
        <w:rPr>
          <w:rFonts w:asciiTheme="minorHAnsi" w:hAnsiTheme="minorHAnsi" w:cstheme="minorHAnsi"/>
        </w:rPr>
        <w:t xml:space="preserve"> </w:t>
      </w:r>
      <w:r w:rsidR="00830316">
        <w:rPr>
          <w:rFonts w:asciiTheme="minorHAnsi" w:hAnsiTheme="minorHAnsi" w:cstheme="minorHAnsi"/>
        </w:rPr>
        <w:t xml:space="preserve">esta </w:t>
      </w:r>
      <w:r w:rsidR="004A1287">
        <w:rPr>
          <w:rFonts w:asciiTheme="minorHAnsi" w:hAnsiTheme="minorHAnsi" w:cstheme="minorHAnsi"/>
        </w:rPr>
        <w:t xml:space="preserve">Comisión </w:t>
      </w:r>
      <w:r w:rsidR="008B36DF" w:rsidRPr="0057282D">
        <w:rPr>
          <w:rFonts w:asciiTheme="minorHAnsi" w:hAnsiTheme="minorHAnsi" w:cstheme="minorHAnsi"/>
        </w:rPr>
        <w:t xml:space="preserve">entregó una serie de recomendaciones con el objetivo </w:t>
      </w:r>
      <w:r w:rsidR="004A1287">
        <w:rPr>
          <w:rFonts w:asciiTheme="minorHAnsi" w:hAnsiTheme="minorHAnsi" w:cstheme="minorHAnsi"/>
        </w:rPr>
        <w:t xml:space="preserve">de implementar </w:t>
      </w:r>
      <w:r w:rsidR="008B36DF" w:rsidRPr="0057282D">
        <w:rPr>
          <w:rFonts w:asciiTheme="minorHAnsi" w:hAnsiTheme="minorHAnsi" w:cstheme="minorHAnsi"/>
        </w:rPr>
        <w:t xml:space="preserve">medidas de transparencia proactiva en </w:t>
      </w:r>
      <w:r w:rsidR="00AA4E6A">
        <w:rPr>
          <w:rFonts w:asciiTheme="minorHAnsi" w:hAnsiTheme="minorHAnsi" w:cstheme="minorHAnsi"/>
        </w:rPr>
        <w:t>los</w:t>
      </w:r>
      <w:r w:rsidR="008B36DF" w:rsidRPr="0057282D">
        <w:rPr>
          <w:rFonts w:asciiTheme="minorHAnsi" w:hAnsiTheme="minorHAnsi" w:cstheme="minorHAnsi"/>
        </w:rPr>
        <w:t xml:space="preserve"> respectiv</w:t>
      </w:r>
      <w:r w:rsidR="004A1287">
        <w:rPr>
          <w:rFonts w:asciiTheme="minorHAnsi" w:hAnsiTheme="minorHAnsi" w:cstheme="minorHAnsi"/>
        </w:rPr>
        <w:t>o</w:t>
      </w:r>
      <w:r w:rsidR="008B36DF" w:rsidRPr="0057282D">
        <w:rPr>
          <w:rFonts w:asciiTheme="minorHAnsi" w:hAnsiTheme="minorHAnsi" w:cstheme="minorHAnsi"/>
        </w:rPr>
        <w:t xml:space="preserve">s </w:t>
      </w:r>
      <w:r w:rsidR="004A1287">
        <w:rPr>
          <w:rFonts w:asciiTheme="minorHAnsi" w:hAnsiTheme="minorHAnsi" w:cstheme="minorHAnsi"/>
        </w:rPr>
        <w:t>sitios electrónicos,</w:t>
      </w:r>
      <w:r w:rsidR="00E75C05">
        <w:rPr>
          <w:rFonts w:asciiTheme="minorHAnsi" w:hAnsiTheme="minorHAnsi" w:cstheme="minorHAnsi"/>
        </w:rPr>
        <w:t xml:space="preserve"> sugiriendo</w:t>
      </w:r>
      <w:r w:rsidR="004A1287">
        <w:rPr>
          <w:rFonts w:asciiTheme="minorHAnsi" w:hAnsiTheme="minorHAnsi" w:cstheme="minorHAnsi"/>
        </w:rPr>
        <w:t xml:space="preserve"> </w:t>
      </w:r>
      <w:r w:rsidR="00E75C05">
        <w:rPr>
          <w:rFonts w:asciiTheme="minorHAnsi" w:hAnsiTheme="minorHAnsi" w:cstheme="minorHAnsi"/>
        </w:rPr>
        <w:t>publicar</w:t>
      </w:r>
      <w:r w:rsidR="008B36DF" w:rsidRPr="0057282D">
        <w:rPr>
          <w:rFonts w:asciiTheme="minorHAnsi" w:hAnsiTheme="minorHAnsi" w:cstheme="minorHAnsi"/>
        </w:rPr>
        <w:t xml:space="preserve"> en un banner</w:t>
      </w:r>
      <w:r w:rsidR="00830316">
        <w:rPr>
          <w:rFonts w:asciiTheme="minorHAnsi" w:hAnsiTheme="minorHAnsi" w:cstheme="minorHAnsi"/>
        </w:rPr>
        <w:t xml:space="preserve"> </w:t>
      </w:r>
      <w:r w:rsidR="00E82750">
        <w:rPr>
          <w:rFonts w:asciiTheme="minorHAnsi" w:hAnsiTheme="minorHAnsi" w:cstheme="minorHAnsi"/>
        </w:rPr>
        <w:t xml:space="preserve">especial </w:t>
      </w:r>
      <w:r w:rsidR="008B36DF" w:rsidRPr="0057282D">
        <w:rPr>
          <w:rFonts w:asciiTheme="minorHAnsi" w:hAnsiTheme="minorHAnsi" w:cstheme="minorHAnsi"/>
        </w:rPr>
        <w:t>información relevante que no se publica en</w:t>
      </w:r>
      <w:r w:rsidR="00DE7C4F">
        <w:rPr>
          <w:rFonts w:asciiTheme="minorHAnsi" w:hAnsiTheme="minorHAnsi" w:cstheme="minorHAnsi"/>
        </w:rPr>
        <w:t xml:space="preserve"> algún ítem de</w:t>
      </w:r>
      <w:r w:rsidR="008B36DF" w:rsidRPr="0057282D">
        <w:rPr>
          <w:rFonts w:asciiTheme="minorHAnsi" w:hAnsiTheme="minorHAnsi" w:cstheme="minorHAnsi"/>
        </w:rPr>
        <w:t xml:space="preserve"> transparencia activa.</w:t>
      </w:r>
      <w:r w:rsidR="000A73A9">
        <w:rPr>
          <w:rFonts w:asciiTheme="minorHAnsi" w:hAnsiTheme="minorHAnsi" w:cstheme="minorHAnsi"/>
        </w:rPr>
        <w:t xml:space="preserve"> </w:t>
      </w:r>
    </w:p>
    <w:p w14:paraId="72613518" w14:textId="77777777" w:rsidR="003A2352" w:rsidRPr="003A2352" w:rsidRDefault="003A2352" w:rsidP="003A2352">
      <w:pPr>
        <w:pStyle w:val="Prrafodelista"/>
        <w:jc w:val="both"/>
        <w:rPr>
          <w:rFonts w:asciiTheme="minorHAnsi" w:hAnsiTheme="minorHAnsi" w:cstheme="minorHAnsi"/>
        </w:rPr>
      </w:pPr>
    </w:p>
    <w:p w14:paraId="3F1C6CFF" w14:textId="6E4D6EFD" w:rsidR="00503190" w:rsidRPr="001C0994" w:rsidRDefault="008510F3" w:rsidP="00503190">
      <w:pPr>
        <w:pStyle w:val="Prrafodelista"/>
        <w:numPr>
          <w:ilvl w:val="0"/>
          <w:numId w:val="14"/>
        </w:numPr>
        <w:ind w:hanging="720"/>
        <w:jc w:val="both"/>
        <w:rPr>
          <w:rFonts w:asciiTheme="minorHAnsi" w:hAnsiTheme="minorHAnsi" w:cstheme="minorHAnsi"/>
        </w:rPr>
      </w:pPr>
      <w:r w:rsidRPr="001C0994">
        <w:rPr>
          <w:rFonts w:asciiTheme="minorHAnsi" w:hAnsiTheme="minorHAnsi" w:cstheme="minorHAnsi"/>
        </w:rPr>
        <w:t>Posteriormente</w:t>
      </w:r>
      <w:r w:rsidR="008B36DF" w:rsidRPr="001C0994">
        <w:rPr>
          <w:rFonts w:asciiTheme="minorHAnsi" w:hAnsiTheme="minorHAnsi" w:cstheme="minorHAnsi"/>
        </w:rPr>
        <w:t xml:space="preserve">, en el mes de enero </w:t>
      </w:r>
      <w:r w:rsidR="00720D5F" w:rsidRPr="001C0994">
        <w:rPr>
          <w:rFonts w:asciiTheme="minorHAnsi" w:hAnsiTheme="minorHAnsi" w:cstheme="minorHAnsi"/>
        </w:rPr>
        <w:t>de 2023</w:t>
      </w:r>
      <w:r w:rsidR="008B36DF" w:rsidRPr="001C0994">
        <w:rPr>
          <w:rFonts w:asciiTheme="minorHAnsi" w:hAnsiTheme="minorHAnsi" w:cstheme="minorHAnsi"/>
        </w:rPr>
        <w:t xml:space="preserve">, </w:t>
      </w:r>
      <w:r w:rsidR="00830316" w:rsidRPr="001C0994">
        <w:rPr>
          <w:rFonts w:asciiTheme="minorHAnsi" w:hAnsiTheme="minorHAnsi" w:cstheme="minorHAnsi"/>
        </w:rPr>
        <w:t>se</w:t>
      </w:r>
      <w:r w:rsidR="008B36DF" w:rsidRPr="001C0994">
        <w:rPr>
          <w:rFonts w:asciiTheme="minorHAnsi" w:hAnsiTheme="minorHAnsi" w:cstheme="minorHAnsi"/>
        </w:rPr>
        <w:t xml:space="preserve"> </w:t>
      </w:r>
      <w:r w:rsidR="0066711D" w:rsidRPr="001C0994">
        <w:rPr>
          <w:rFonts w:asciiTheme="minorHAnsi" w:hAnsiTheme="minorHAnsi" w:cstheme="minorHAnsi"/>
        </w:rPr>
        <w:t>solicitó</w:t>
      </w:r>
      <w:r w:rsidR="00830316" w:rsidRPr="001C0994">
        <w:rPr>
          <w:rFonts w:asciiTheme="minorHAnsi" w:hAnsiTheme="minorHAnsi" w:cstheme="minorHAnsi"/>
        </w:rPr>
        <w:t xml:space="preserve"> informar</w:t>
      </w:r>
      <w:r w:rsidR="008B36DF" w:rsidRPr="001C0994">
        <w:rPr>
          <w:rFonts w:asciiTheme="minorHAnsi" w:hAnsiTheme="minorHAnsi" w:cstheme="minorHAnsi"/>
        </w:rPr>
        <w:t xml:space="preserve"> </w:t>
      </w:r>
      <w:r w:rsidR="00830316" w:rsidRPr="001C0994">
        <w:rPr>
          <w:rFonts w:asciiTheme="minorHAnsi" w:hAnsiTheme="minorHAnsi" w:cstheme="minorHAnsi"/>
        </w:rPr>
        <w:t xml:space="preserve">el </w:t>
      </w:r>
      <w:r w:rsidR="008B36DF" w:rsidRPr="001C0994">
        <w:rPr>
          <w:rFonts w:asciiTheme="minorHAnsi" w:hAnsiTheme="minorHAnsi" w:cstheme="minorHAnsi"/>
        </w:rPr>
        <w:t>avance de la implementación de las</w:t>
      </w:r>
      <w:r w:rsidR="00830316" w:rsidRPr="001C0994">
        <w:rPr>
          <w:rFonts w:asciiTheme="minorHAnsi" w:hAnsiTheme="minorHAnsi" w:cstheme="minorHAnsi"/>
        </w:rPr>
        <w:t xml:space="preserve"> referidas</w:t>
      </w:r>
      <w:r w:rsidR="008B36DF" w:rsidRPr="001C0994">
        <w:rPr>
          <w:rFonts w:asciiTheme="minorHAnsi" w:hAnsiTheme="minorHAnsi" w:cstheme="minorHAnsi"/>
        </w:rPr>
        <w:t xml:space="preserve"> recomendaciones de transparencia proactiva</w:t>
      </w:r>
      <w:r w:rsidR="00503190" w:rsidRPr="001C0994">
        <w:rPr>
          <w:rFonts w:asciiTheme="minorHAnsi" w:hAnsiTheme="minorHAnsi" w:cstheme="minorHAnsi"/>
        </w:rPr>
        <w:t>, lo que se reiteró en junio del mismo año</w:t>
      </w:r>
    </w:p>
    <w:p w14:paraId="6D5A5274" w14:textId="77777777" w:rsidR="000A73A9" w:rsidRPr="001C0994" w:rsidRDefault="000A73A9" w:rsidP="00827B88">
      <w:pPr>
        <w:rPr>
          <w:rFonts w:asciiTheme="minorHAnsi" w:eastAsia="gobCL" w:hAnsiTheme="minorHAnsi" w:cstheme="minorHAnsi"/>
          <w:color w:val="000000"/>
        </w:rPr>
      </w:pPr>
    </w:p>
    <w:p w14:paraId="78151773" w14:textId="7D6C8F61" w:rsidR="004057BD" w:rsidRDefault="00827B88" w:rsidP="0055681D">
      <w:pPr>
        <w:pStyle w:val="Prrafodelista"/>
        <w:numPr>
          <w:ilvl w:val="0"/>
          <w:numId w:val="14"/>
        </w:numPr>
        <w:tabs>
          <w:tab w:val="left" w:pos="142"/>
        </w:tabs>
        <w:ind w:right="-1" w:hanging="720"/>
        <w:jc w:val="both"/>
        <w:rPr>
          <w:rFonts w:asciiTheme="minorHAnsi" w:eastAsia="gobCL" w:hAnsiTheme="minorHAnsi" w:cstheme="minorHAnsi"/>
          <w:color w:val="000000"/>
        </w:rPr>
      </w:pPr>
      <w:r w:rsidRPr="001C0994">
        <w:rPr>
          <w:rFonts w:asciiTheme="minorHAnsi" w:eastAsia="gobCL" w:hAnsiTheme="minorHAnsi" w:cstheme="minorHAnsi"/>
          <w:color w:val="000000"/>
        </w:rPr>
        <w:t>En el mes de diciembre</w:t>
      </w:r>
      <w:r w:rsidR="00FA4DFE" w:rsidRPr="001C0994">
        <w:rPr>
          <w:rFonts w:asciiTheme="minorHAnsi" w:eastAsia="gobCL" w:hAnsiTheme="minorHAnsi" w:cstheme="minorHAnsi"/>
          <w:color w:val="000000"/>
        </w:rPr>
        <w:t xml:space="preserve"> de 2023</w:t>
      </w:r>
      <w:r w:rsidRPr="001C0994">
        <w:rPr>
          <w:rFonts w:asciiTheme="minorHAnsi" w:eastAsia="gobCL" w:hAnsiTheme="minorHAnsi" w:cstheme="minorHAnsi"/>
          <w:color w:val="000000"/>
        </w:rPr>
        <w:t xml:space="preserve">, se </w:t>
      </w:r>
      <w:r w:rsidR="00A30DC9">
        <w:rPr>
          <w:rFonts w:asciiTheme="minorHAnsi" w:eastAsia="gobCL" w:hAnsiTheme="minorHAnsi" w:cstheme="minorHAnsi"/>
          <w:color w:val="000000"/>
        </w:rPr>
        <w:t>realizó el lanzamiento de</w:t>
      </w:r>
      <w:r w:rsidRPr="001C0994">
        <w:rPr>
          <w:rFonts w:asciiTheme="minorHAnsi" w:eastAsia="gobCL" w:hAnsiTheme="minorHAnsi" w:cstheme="minorHAnsi"/>
          <w:color w:val="000000"/>
        </w:rPr>
        <w:t xml:space="preserve"> la Estrategia Nacional de Integridad Pública </w:t>
      </w:r>
      <w:r w:rsidR="004057BD" w:rsidRPr="004057BD">
        <w:rPr>
          <w:rFonts w:asciiTheme="minorHAnsi" w:eastAsia="gobCL" w:hAnsiTheme="minorHAnsi" w:cstheme="minorHAnsi"/>
          <w:color w:val="000000"/>
        </w:rPr>
        <w:t>con el fin de promover la integridad, la transparencia y fortalecer la lucha contra la corrupción en todas las instituciones del Estado y en el sector privado. La ENIP contiene un plan de acción de 210 medidas concretas para reducir las brechas existentes en la materia, agrupadas en cinco ejes temáticos: Función Pública, Transparencia, Recursos Públicos, Política y Sector Privado.</w:t>
      </w:r>
    </w:p>
    <w:p w14:paraId="5C31842C" w14:textId="77777777" w:rsidR="004057BD" w:rsidRPr="004057BD" w:rsidRDefault="004057BD" w:rsidP="004057BD">
      <w:pPr>
        <w:pStyle w:val="Prrafodelista"/>
        <w:rPr>
          <w:rFonts w:asciiTheme="minorHAnsi" w:eastAsia="gobCL" w:hAnsiTheme="minorHAnsi" w:cstheme="minorHAnsi"/>
          <w:color w:val="000000"/>
        </w:rPr>
      </w:pPr>
    </w:p>
    <w:p w14:paraId="19AEEAD1" w14:textId="1F44DC50" w:rsidR="008270DF" w:rsidRPr="00E0458E" w:rsidRDefault="00E31B14" w:rsidP="00E0458E">
      <w:pPr>
        <w:pStyle w:val="Prrafodelista"/>
        <w:numPr>
          <w:ilvl w:val="0"/>
          <w:numId w:val="14"/>
        </w:numPr>
        <w:tabs>
          <w:tab w:val="left" w:pos="142"/>
        </w:tabs>
        <w:ind w:right="-1" w:hanging="720"/>
        <w:jc w:val="both"/>
        <w:rPr>
          <w:rFonts w:asciiTheme="minorHAnsi" w:eastAsia="gobCL" w:hAnsiTheme="minorHAnsi" w:cstheme="minorHAnsi"/>
          <w:color w:val="000000"/>
        </w:rPr>
      </w:pPr>
      <w:r w:rsidRPr="00E31B14">
        <w:rPr>
          <w:rFonts w:asciiTheme="minorHAnsi" w:eastAsia="gobCL" w:hAnsiTheme="minorHAnsi" w:cstheme="minorHAnsi"/>
          <w:color w:val="000000"/>
        </w:rPr>
        <w:t xml:space="preserve">Uno de los objetivos estratégicos del eje transparencia es </w:t>
      </w:r>
      <w:r>
        <w:rPr>
          <w:rFonts w:asciiTheme="minorHAnsi" w:eastAsia="gobCL" w:hAnsiTheme="minorHAnsi" w:cstheme="minorHAnsi"/>
          <w:color w:val="000000"/>
        </w:rPr>
        <w:t>m</w:t>
      </w:r>
      <w:r w:rsidR="005B22E0" w:rsidRPr="005B22E0">
        <w:rPr>
          <w:rFonts w:asciiTheme="minorHAnsi" w:eastAsia="gobCL" w:hAnsiTheme="minorHAnsi" w:cstheme="minorHAnsi"/>
          <w:color w:val="000000"/>
        </w:rPr>
        <w:t>ejorar la efectividad de la información que se pone a disposición y su usabilidad</w:t>
      </w:r>
      <w:r>
        <w:rPr>
          <w:rFonts w:asciiTheme="minorHAnsi" w:eastAsia="gobCL" w:hAnsiTheme="minorHAnsi" w:cstheme="minorHAnsi"/>
          <w:color w:val="000000"/>
        </w:rPr>
        <w:t xml:space="preserve">. </w:t>
      </w:r>
      <w:r w:rsidR="00E0458E">
        <w:rPr>
          <w:rFonts w:asciiTheme="minorHAnsi" w:eastAsia="gobCL" w:hAnsiTheme="minorHAnsi" w:cstheme="minorHAnsi"/>
          <w:color w:val="000000"/>
        </w:rPr>
        <w:t xml:space="preserve">En este sentido, recomendamos </w:t>
      </w:r>
      <w:r w:rsidR="008D5DEB" w:rsidRPr="00E0458E">
        <w:rPr>
          <w:rFonts w:asciiTheme="minorHAnsi" w:eastAsia="gobCL" w:hAnsiTheme="minorHAnsi" w:cstheme="minorHAnsi"/>
          <w:color w:val="000000"/>
        </w:rPr>
        <w:t xml:space="preserve">continuar </w:t>
      </w:r>
      <w:r w:rsidR="00827B88" w:rsidRPr="00E0458E">
        <w:rPr>
          <w:rFonts w:asciiTheme="minorHAnsi" w:eastAsia="gobCL" w:hAnsiTheme="minorHAnsi" w:cstheme="minorHAnsi"/>
          <w:color w:val="000000"/>
        </w:rPr>
        <w:t>ampliando</w:t>
      </w:r>
      <w:r w:rsidR="008D5DEB" w:rsidRPr="00E0458E">
        <w:rPr>
          <w:rFonts w:asciiTheme="minorHAnsi" w:eastAsia="gobCL" w:hAnsiTheme="minorHAnsi" w:cstheme="minorHAnsi"/>
          <w:color w:val="000000"/>
        </w:rPr>
        <w:t xml:space="preserve"> la transparencia proactiva</w:t>
      </w:r>
      <w:r w:rsidR="00513431" w:rsidRPr="00E0458E">
        <w:rPr>
          <w:rFonts w:asciiTheme="minorHAnsi" w:eastAsia="gobCL" w:hAnsiTheme="minorHAnsi" w:cstheme="minorHAnsi"/>
          <w:color w:val="000000"/>
        </w:rPr>
        <w:t xml:space="preserve"> y contribuir con el principio de máxima divulgación de la información pública</w:t>
      </w:r>
      <w:r w:rsidR="00FA4DFE" w:rsidRPr="00E0458E">
        <w:rPr>
          <w:rFonts w:asciiTheme="minorHAnsi" w:eastAsia="gobCL" w:hAnsiTheme="minorHAnsi" w:cstheme="minorHAnsi"/>
          <w:color w:val="000000"/>
        </w:rPr>
        <w:t>.</w:t>
      </w:r>
      <w:r w:rsidR="00955EB0" w:rsidRPr="00E0458E">
        <w:rPr>
          <w:rFonts w:asciiTheme="minorHAnsi" w:eastAsia="gobCL" w:hAnsiTheme="minorHAnsi" w:cstheme="minorHAnsi"/>
          <w:color w:val="000000"/>
        </w:rPr>
        <w:t xml:space="preserve"> </w:t>
      </w:r>
      <w:r w:rsidR="00FA4DFE" w:rsidRPr="00E0458E">
        <w:rPr>
          <w:rFonts w:asciiTheme="minorHAnsi" w:eastAsia="gobCL" w:hAnsiTheme="minorHAnsi" w:cstheme="minorHAnsi"/>
          <w:color w:val="000000"/>
        </w:rPr>
        <w:t>P</w:t>
      </w:r>
      <w:r w:rsidR="00955EB0" w:rsidRPr="00E0458E">
        <w:rPr>
          <w:rFonts w:asciiTheme="minorHAnsi" w:eastAsia="gobCL" w:hAnsiTheme="minorHAnsi" w:cstheme="minorHAnsi"/>
          <w:color w:val="000000"/>
        </w:rPr>
        <w:t>or esto</w:t>
      </w:r>
      <w:r w:rsidR="00FA4DFE" w:rsidRPr="00E0458E">
        <w:rPr>
          <w:rFonts w:asciiTheme="minorHAnsi" w:eastAsia="gobCL" w:hAnsiTheme="minorHAnsi" w:cstheme="minorHAnsi"/>
          <w:color w:val="000000"/>
        </w:rPr>
        <w:t>,</w:t>
      </w:r>
      <w:r w:rsidR="00955EB0" w:rsidRPr="00E0458E">
        <w:rPr>
          <w:rFonts w:asciiTheme="minorHAnsi" w:eastAsia="gobCL" w:hAnsiTheme="minorHAnsi" w:cstheme="minorHAnsi"/>
          <w:color w:val="000000"/>
        </w:rPr>
        <w:t xml:space="preserve"> sugerimos tome en consideración </w:t>
      </w:r>
      <w:r w:rsidR="0047140F" w:rsidRPr="00E0458E">
        <w:rPr>
          <w:rFonts w:asciiTheme="minorHAnsi" w:eastAsia="gobCL" w:hAnsiTheme="minorHAnsi" w:cstheme="minorHAnsi"/>
          <w:color w:val="000000"/>
        </w:rPr>
        <w:t xml:space="preserve">lo </w:t>
      </w:r>
      <w:r w:rsidR="0032751B" w:rsidRPr="00E0458E">
        <w:rPr>
          <w:rFonts w:asciiTheme="minorHAnsi" w:eastAsia="gobCL" w:hAnsiTheme="minorHAnsi" w:cstheme="minorHAnsi"/>
          <w:color w:val="000000"/>
        </w:rPr>
        <w:t>que se indica a continuación</w:t>
      </w:r>
      <w:r w:rsidR="0047140F" w:rsidRPr="00E0458E">
        <w:rPr>
          <w:rFonts w:asciiTheme="minorHAnsi" w:eastAsia="gobCL" w:hAnsiTheme="minorHAnsi" w:cstheme="minorHAnsi"/>
          <w:color w:val="000000"/>
        </w:rPr>
        <w:t>:</w:t>
      </w:r>
    </w:p>
    <w:p w14:paraId="750B0262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</w:p>
    <w:p w14:paraId="426763CF" w14:textId="2EAECC01" w:rsidR="002631A6" w:rsidRPr="0057282D" w:rsidRDefault="002631A6" w:rsidP="008510F3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hanging="578"/>
        <w:jc w:val="both"/>
        <w:rPr>
          <w:rFonts w:asciiTheme="minorHAnsi" w:eastAsia="gobCL" w:hAnsiTheme="minorHAnsi" w:cstheme="minorHAnsi"/>
          <w:b/>
          <w:color w:val="000000"/>
        </w:rPr>
      </w:pPr>
      <w:proofErr w:type="gramStart"/>
      <w:r w:rsidRPr="0057282D">
        <w:rPr>
          <w:rFonts w:asciiTheme="minorHAnsi" w:eastAsia="gobCL" w:hAnsiTheme="minorHAnsi" w:cstheme="minorHAnsi"/>
          <w:b/>
          <w:color w:val="000000"/>
        </w:rPr>
        <w:t>I</w:t>
      </w:r>
      <w:r w:rsidR="00162203" w:rsidRPr="0057282D">
        <w:rPr>
          <w:rFonts w:asciiTheme="minorHAnsi" w:eastAsia="gobCL" w:hAnsiTheme="minorHAnsi" w:cstheme="minorHAnsi"/>
          <w:b/>
          <w:color w:val="000000"/>
        </w:rPr>
        <w:t>N</w:t>
      </w:r>
      <w:r w:rsidRPr="0057282D">
        <w:rPr>
          <w:rFonts w:asciiTheme="minorHAnsi" w:eastAsia="gobCL" w:hAnsiTheme="minorHAnsi" w:cstheme="minorHAnsi"/>
          <w:b/>
          <w:color w:val="000000"/>
        </w:rPr>
        <w:t>FORMACIÓN A PUBLICAR</w:t>
      </w:r>
      <w:proofErr w:type="gramEnd"/>
      <w:r w:rsidRPr="0057282D">
        <w:rPr>
          <w:rFonts w:asciiTheme="minorHAnsi" w:eastAsia="gobCL" w:hAnsiTheme="minorHAnsi" w:cstheme="minorHAnsi"/>
          <w:b/>
          <w:color w:val="000000"/>
        </w:rPr>
        <w:t>, FORMATO Y MONITOREO</w:t>
      </w:r>
    </w:p>
    <w:p w14:paraId="136CDFEF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</w:p>
    <w:p w14:paraId="52D77E3C" w14:textId="77777777" w:rsidR="002631A6" w:rsidRPr="0057282D" w:rsidRDefault="002631A6" w:rsidP="00033918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contextualSpacing w:val="0"/>
        <w:jc w:val="both"/>
        <w:rPr>
          <w:rFonts w:asciiTheme="minorHAnsi" w:eastAsia="gobCL" w:hAnsiTheme="minorHAnsi" w:cstheme="minorHAnsi"/>
          <w:b/>
          <w:color w:val="000000"/>
        </w:rPr>
      </w:pPr>
      <w:proofErr w:type="gramStart"/>
      <w:r w:rsidRPr="0057282D">
        <w:rPr>
          <w:rFonts w:asciiTheme="minorHAnsi" w:eastAsia="gobCL" w:hAnsiTheme="minorHAnsi" w:cstheme="minorHAnsi"/>
          <w:b/>
          <w:bCs/>
          <w:color w:val="000000"/>
        </w:rPr>
        <w:t>Información a publicar</w:t>
      </w:r>
      <w:proofErr w:type="gramEnd"/>
      <w:r w:rsidRPr="0057282D">
        <w:rPr>
          <w:rFonts w:asciiTheme="minorHAnsi" w:eastAsia="gobCL" w:hAnsiTheme="minorHAnsi" w:cstheme="minorHAnsi"/>
          <w:b/>
          <w:bCs/>
          <w:color w:val="000000"/>
        </w:rPr>
        <w:t xml:space="preserve"> de forma proactiva</w:t>
      </w:r>
    </w:p>
    <w:p w14:paraId="3012964B" w14:textId="77777777" w:rsidR="002631A6" w:rsidRPr="0057282D" w:rsidRDefault="002631A6" w:rsidP="002631A6">
      <w:pPr>
        <w:rPr>
          <w:rFonts w:asciiTheme="minorHAnsi" w:eastAsia="gobCL" w:hAnsiTheme="minorHAnsi" w:cstheme="minorHAnsi"/>
          <w:color w:val="000000"/>
        </w:rPr>
      </w:pPr>
    </w:p>
    <w:p w14:paraId="39F7209D" w14:textId="41A16EB2" w:rsidR="00783EB6" w:rsidRPr="0057282D" w:rsidRDefault="002631A6" w:rsidP="00783EB6">
      <w:pPr>
        <w:pStyle w:val="Prrafodelista"/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gobCL" w:hAnsiTheme="minorHAnsi" w:cstheme="minorHAnsi"/>
          <w:color w:val="000000"/>
        </w:rPr>
      </w:pPr>
      <w:r w:rsidRPr="0057282D">
        <w:rPr>
          <w:rFonts w:asciiTheme="minorHAnsi" w:eastAsia="gobCL" w:hAnsiTheme="minorHAnsi" w:cstheme="minorHAnsi"/>
          <w:color w:val="000000"/>
        </w:rPr>
        <w:t xml:space="preserve">Los </w:t>
      </w:r>
      <w:r w:rsidR="003B1651">
        <w:rPr>
          <w:rFonts w:asciiTheme="minorHAnsi" w:eastAsia="gobCL" w:hAnsiTheme="minorHAnsi" w:cstheme="minorHAnsi"/>
          <w:color w:val="000000"/>
        </w:rPr>
        <w:t>Ó</w:t>
      </w:r>
      <w:r w:rsidRPr="0057282D">
        <w:rPr>
          <w:rFonts w:asciiTheme="minorHAnsi" w:eastAsia="gobCL" w:hAnsiTheme="minorHAnsi" w:cstheme="minorHAnsi"/>
          <w:color w:val="000000"/>
        </w:rPr>
        <w:t xml:space="preserve">rganos de la Administración del Estado deberán analizar la información pública en su poder y definir aquella que se estime conveniente </w:t>
      </w:r>
      <w:r w:rsidR="00092736" w:rsidRPr="0057282D">
        <w:rPr>
          <w:rFonts w:asciiTheme="minorHAnsi" w:eastAsia="gobCL" w:hAnsiTheme="minorHAnsi" w:cstheme="minorHAnsi"/>
          <w:color w:val="000000"/>
        </w:rPr>
        <w:t>poner a disposición</w:t>
      </w:r>
      <w:r w:rsidR="00EB7A86" w:rsidRPr="0057282D">
        <w:rPr>
          <w:rFonts w:asciiTheme="minorHAnsi" w:eastAsia="gobCL" w:hAnsiTheme="minorHAnsi" w:cstheme="minorHAnsi"/>
          <w:color w:val="000000"/>
        </w:rPr>
        <w:t xml:space="preserve"> en </w:t>
      </w:r>
      <w:r w:rsidRPr="0057282D">
        <w:rPr>
          <w:rFonts w:asciiTheme="minorHAnsi" w:eastAsia="gobCL" w:hAnsiTheme="minorHAnsi" w:cstheme="minorHAnsi"/>
          <w:color w:val="000000"/>
        </w:rPr>
        <w:t xml:space="preserve">transparencia proactiva, </w:t>
      </w:r>
      <w:r w:rsidR="004D79DD">
        <w:rPr>
          <w:rFonts w:asciiTheme="minorHAnsi" w:eastAsia="gobCL" w:hAnsiTheme="minorHAnsi" w:cstheme="minorHAnsi"/>
          <w:color w:val="000000"/>
        </w:rPr>
        <w:t>calificándola previamente como</w:t>
      </w:r>
      <w:r w:rsidRPr="0057282D">
        <w:rPr>
          <w:rFonts w:asciiTheme="minorHAnsi" w:eastAsia="gobCL" w:hAnsiTheme="minorHAnsi" w:cstheme="minorHAnsi"/>
          <w:color w:val="000000"/>
        </w:rPr>
        <w:t xml:space="preserve"> útil y relevante para la ciudadanía</w:t>
      </w:r>
      <w:r w:rsidR="004D79DD">
        <w:rPr>
          <w:rFonts w:asciiTheme="minorHAnsi" w:eastAsia="gobCL" w:hAnsiTheme="minorHAnsi" w:cstheme="minorHAnsi"/>
          <w:color w:val="000000"/>
        </w:rPr>
        <w:t xml:space="preserve">. La información puede consistir en </w:t>
      </w:r>
      <w:r w:rsidRPr="0057282D">
        <w:rPr>
          <w:rFonts w:asciiTheme="minorHAnsi" w:eastAsia="gobCL" w:hAnsiTheme="minorHAnsi" w:cstheme="minorHAnsi"/>
          <w:color w:val="000000"/>
        </w:rPr>
        <w:t>estadísticas, estudios, reportes, informes</w:t>
      </w:r>
      <w:r w:rsidR="003B1651">
        <w:rPr>
          <w:rFonts w:asciiTheme="minorHAnsi" w:eastAsia="gobCL" w:hAnsiTheme="minorHAnsi" w:cstheme="minorHAnsi"/>
          <w:color w:val="000000"/>
        </w:rPr>
        <w:t>,</w:t>
      </w:r>
      <w:r w:rsidRPr="0057282D">
        <w:rPr>
          <w:rFonts w:asciiTheme="minorHAnsi" w:eastAsia="gobCL" w:hAnsiTheme="minorHAnsi" w:cstheme="minorHAnsi"/>
          <w:color w:val="000000"/>
        </w:rPr>
        <w:t xml:space="preserve"> y cualquier otra adicional, resguardando aquellos aspectos que se encuentren sujetos a reserva o secreto y cautelando especialmente la protección de los datos personales</w:t>
      </w:r>
      <w:r w:rsidR="000D3BFF" w:rsidRPr="0057282D">
        <w:rPr>
          <w:rFonts w:asciiTheme="minorHAnsi" w:eastAsia="gobCL" w:hAnsiTheme="minorHAnsi" w:cstheme="minorHAnsi"/>
          <w:color w:val="000000"/>
        </w:rPr>
        <w:t>.</w:t>
      </w:r>
    </w:p>
    <w:p w14:paraId="6ABA2E3D" w14:textId="77777777" w:rsidR="008510F3" w:rsidRPr="0057282D" w:rsidRDefault="008510F3" w:rsidP="008510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color w:val="000000"/>
        </w:rPr>
      </w:pPr>
    </w:p>
    <w:p w14:paraId="792842DD" w14:textId="287C3280" w:rsidR="00A33301" w:rsidRPr="0057282D" w:rsidRDefault="000927C5" w:rsidP="00A33301">
      <w:pPr>
        <w:pStyle w:val="Prrafodelista"/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gobCL" w:hAnsiTheme="minorHAnsi" w:cstheme="minorHAnsi"/>
          <w:color w:val="000000"/>
        </w:rPr>
      </w:pPr>
      <w:r w:rsidRPr="0057282D">
        <w:rPr>
          <w:rFonts w:asciiTheme="minorHAnsi" w:eastAsia="gobCL" w:hAnsiTheme="minorHAnsi" w:cstheme="minorHAnsi"/>
          <w:color w:val="000000"/>
        </w:rPr>
        <w:t xml:space="preserve">En este mismo sentido, </w:t>
      </w:r>
      <w:r w:rsidR="002631A6" w:rsidRPr="0057282D">
        <w:rPr>
          <w:rFonts w:asciiTheme="minorHAnsi" w:eastAsia="gobCL" w:hAnsiTheme="minorHAnsi" w:cstheme="minorHAnsi"/>
          <w:color w:val="000000"/>
        </w:rPr>
        <w:t xml:space="preserve">deberán evaluar incluir dentro de la información a </w:t>
      </w:r>
      <w:r w:rsidR="008A2200">
        <w:rPr>
          <w:rFonts w:asciiTheme="minorHAnsi" w:eastAsia="gobCL" w:hAnsiTheme="minorHAnsi" w:cstheme="minorHAnsi"/>
          <w:color w:val="000000"/>
        </w:rPr>
        <w:t>publicar proactivamente</w:t>
      </w:r>
      <w:r w:rsidR="008A2200" w:rsidRPr="0057282D">
        <w:rPr>
          <w:rFonts w:asciiTheme="minorHAnsi" w:eastAsia="gobCL" w:hAnsiTheme="minorHAnsi" w:cstheme="minorHAnsi"/>
          <w:color w:val="000000"/>
        </w:rPr>
        <w:t xml:space="preserve"> </w:t>
      </w:r>
      <w:r w:rsidR="002631A6" w:rsidRPr="0057282D">
        <w:rPr>
          <w:rFonts w:asciiTheme="minorHAnsi" w:eastAsia="gobCL" w:hAnsiTheme="minorHAnsi" w:cstheme="minorHAnsi"/>
          <w:color w:val="000000"/>
        </w:rPr>
        <w:t xml:space="preserve">en sus </w:t>
      </w:r>
      <w:r w:rsidR="008A2200">
        <w:rPr>
          <w:rFonts w:asciiTheme="minorHAnsi" w:eastAsia="gobCL" w:hAnsiTheme="minorHAnsi" w:cstheme="minorHAnsi"/>
          <w:color w:val="000000"/>
        </w:rPr>
        <w:t xml:space="preserve">sitios </w:t>
      </w:r>
      <w:r w:rsidR="00033918">
        <w:rPr>
          <w:rFonts w:asciiTheme="minorHAnsi" w:eastAsia="gobCL" w:hAnsiTheme="minorHAnsi" w:cstheme="minorHAnsi"/>
          <w:color w:val="000000"/>
        </w:rPr>
        <w:t>electrónicos</w:t>
      </w:r>
      <w:r w:rsidR="002631A6" w:rsidRPr="0057282D">
        <w:rPr>
          <w:rFonts w:asciiTheme="minorHAnsi" w:eastAsia="gobCL" w:hAnsiTheme="minorHAnsi" w:cstheme="minorHAnsi"/>
          <w:color w:val="000000"/>
        </w:rPr>
        <w:t xml:space="preserve">, aquella </w:t>
      </w:r>
      <w:r w:rsidR="008A2200">
        <w:rPr>
          <w:rFonts w:asciiTheme="minorHAnsi" w:eastAsia="gobCL" w:hAnsiTheme="minorHAnsi" w:cstheme="minorHAnsi"/>
          <w:color w:val="000000"/>
        </w:rPr>
        <w:t xml:space="preserve">que es </w:t>
      </w:r>
      <w:r w:rsidR="002631A6" w:rsidRPr="0057282D">
        <w:rPr>
          <w:rFonts w:asciiTheme="minorHAnsi" w:eastAsia="gobCL" w:hAnsiTheme="minorHAnsi" w:cstheme="minorHAnsi"/>
          <w:color w:val="000000"/>
        </w:rPr>
        <w:t xml:space="preserve">pública </w:t>
      </w:r>
      <w:r w:rsidR="008A2200">
        <w:rPr>
          <w:rFonts w:asciiTheme="minorHAnsi" w:eastAsia="gobCL" w:hAnsiTheme="minorHAnsi" w:cstheme="minorHAnsi"/>
          <w:color w:val="000000"/>
        </w:rPr>
        <w:t>y que</w:t>
      </w:r>
      <w:r w:rsidR="008A2200" w:rsidRPr="0057282D">
        <w:rPr>
          <w:rFonts w:asciiTheme="minorHAnsi" w:eastAsia="gobCL" w:hAnsiTheme="minorHAnsi" w:cstheme="minorHAnsi"/>
          <w:color w:val="000000"/>
        </w:rPr>
        <w:t xml:space="preserve"> </w:t>
      </w:r>
      <w:r w:rsidR="002631A6" w:rsidRPr="0057282D">
        <w:rPr>
          <w:rFonts w:asciiTheme="minorHAnsi" w:eastAsia="gobCL" w:hAnsiTheme="minorHAnsi" w:cstheme="minorHAnsi"/>
          <w:color w:val="000000"/>
        </w:rPr>
        <w:t xml:space="preserve">de forma reiterada se ha entregado con anterioridad en el contexto de </w:t>
      </w:r>
      <w:r w:rsidR="008A2200">
        <w:rPr>
          <w:rFonts w:asciiTheme="minorHAnsi" w:eastAsia="gobCL" w:hAnsiTheme="minorHAnsi" w:cstheme="minorHAnsi"/>
          <w:color w:val="000000"/>
        </w:rPr>
        <w:t>decisiones de amparo</w:t>
      </w:r>
      <w:r w:rsidR="00BA0C63">
        <w:rPr>
          <w:rFonts w:asciiTheme="minorHAnsi" w:eastAsia="gobCL" w:hAnsiTheme="minorHAnsi" w:cstheme="minorHAnsi"/>
          <w:color w:val="000000"/>
        </w:rPr>
        <w:t xml:space="preserve"> tomadas por el Consejo para la Transparencia o de carácter judicial, por los Tribunales de Justicia</w:t>
      </w:r>
      <w:r w:rsidR="002631A6" w:rsidRPr="0057282D">
        <w:rPr>
          <w:rFonts w:asciiTheme="minorHAnsi" w:eastAsia="gobCL" w:hAnsiTheme="minorHAnsi" w:cstheme="minorHAnsi"/>
          <w:color w:val="000000"/>
        </w:rPr>
        <w:t>.</w:t>
      </w:r>
    </w:p>
    <w:p w14:paraId="189A00B3" w14:textId="77777777" w:rsidR="00A33301" w:rsidRPr="0057282D" w:rsidRDefault="00A33301" w:rsidP="00A33301">
      <w:pPr>
        <w:pStyle w:val="Prrafodelista"/>
        <w:rPr>
          <w:rFonts w:asciiTheme="minorHAnsi" w:eastAsia="gobCL" w:hAnsiTheme="minorHAnsi" w:cstheme="minorHAnsi"/>
          <w:color w:val="000000"/>
        </w:rPr>
      </w:pPr>
    </w:p>
    <w:p w14:paraId="5AFFFC13" w14:textId="3D6FAB69" w:rsidR="002631A6" w:rsidRPr="0057282D" w:rsidRDefault="002631A6" w:rsidP="00A33301">
      <w:pPr>
        <w:pStyle w:val="Prrafodelista"/>
        <w:numPr>
          <w:ilvl w:val="6"/>
          <w:numId w:val="14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gobCL" w:hAnsiTheme="minorHAnsi" w:cstheme="minorHAnsi"/>
          <w:color w:val="000000"/>
        </w:rPr>
      </w:pPr>
      <w:r w:rsidRPr="0057282D">
        <w:rPr>
          <w:rFonts w:asciiTheme="minorHAnsi" w:eastAsia="gobCL" w:hAnsiTheme="minorHAnsi" w:cstheme="minorHAnsi"/>
          <w:color w:val="000000"/>
        </w:rPr>
        <w:t xml:space="preserve">La calificación de la información pública en el marco de la transparencia proactiva deberá efectuarse de la manera </w:t>
      </w:r>
      <w:r w:rsidR="00BA0C63">
        <w:rPr>
          <w:rFonts w:asciiTheme="minorHAnsi" w:eastAsia="gobCL" w:hAnsiTheme="minorHAnsi" w:cstheme="minorHAnsi"/>
          <w:color w:val="000000"/>
        </w:rPr>
        <w:t xml:space="preserve">lo </w:t>
      </w:r>
      <w:r w:rsidRPr="0057282D">
        <w:rPr>
          <w:rFonts w:asciiTheme="minorHAnsi" w:eastAsia="gobCL" w:hAnsiTheme="minorHAnsi" w:cstheme="minorHAnsi"/>
          <w:color w:val="000000"/>
        </w:rPr>
        <w:t xml:space="preserve">más amplia posible, contribuyendo a la extensión del principio de </w:t>
      </w:r>
      <w:r w:rsidR="00BA0C63">
        <w:rPr>
          <w:rFonts w:asciiTheme="minorHAnsi" w:eastAsia="gobCL" w:hAnsiTheme="minorHAnsi" w:cstheme="minorHAnsi"/>
          <w:color w:val="000000"/>
        </w:rPr>
        <w:t>máxima divulgación</w:t>
      </w:r>
      <w:r w:rsidRPr="0057282D">
        <w:rPr>
          <w:rFonts w:asciiTheme="minorHAnsi" w:eastAsia="gobCL" w:hAnsiTheme="minorHAnsi" w:cstheme="minorHAnsi"/>
          <w:color w:val="000000"/>
        </w:rPr>
        <w:t>.</w:t>
      </w:r>
    </w:p>
    <w:p w14:paraId="29764E07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gobCL" w:hAnsiTheme="minorHAnsi" w:cstheme="minorHAnsi"/>
          <w:color w:val="000000"/>
        </w:rPr>
      </w:pPr>
    </w:p>
    <w:p w14:paraId="41E64919" w14:textId="77777777" w:rsidR="008510F3" w:rsidRPr="0057282D" w:rsidRDefault="008510F3" w:rsidP="002631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gobCL" w:hAnsiTheme="minorHAnsi" w:cstheme="minorHAnsi"/>
          <w:color w:val="000000"/>
        </w:rPr>
      </w:pPr>
    </w:p>
    <w:p w14:paraId="0467DE28" w14:textId="77777777" w:rsidR="00AC6FB4" w:rsidRPr="0057282D" w:rsidRDefault="002631A6" w:rsidP="00033918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hanging="709"/>
        <w:contextualSpacing w:val="0"/>
        <w:jc w:val="both"/>
        <w:rPr>
          <w:rFonts w:asciiTheme="minorHAnsi" w:eastAsia="gobCL" w:hAnsiTheme="minorHAnsi" w:cstheme="minorHAnsi"/>
          <w:b/>
          <w:bCs/>
          <w:color w:val="000000"/>
        </w:rPr>
      </w:pPr>
      <w:r w:rsidRPr="0057282D">
        <w:rPr>
          <w:rFonts w:asciiTheme="minorHAnsi" w:eastAsia="gobCL" w:hAnsiTheme="minorHAnsi" w:cstheme="minorHAnsi"/>
          <w:b/>
          <w:bCs/>
          <w:color w:val="000000"/>
        </w:rPr>
        <w:t>Forma y formato de la información</w:t>
      </w:r>
    </w:p>
    <w:p w14:paraId="60EA8F1E" w14:textId="77777777" w:rsidR="00AC6FB4" w:rsidRPr="0057282D" w:rsidRDefault="00AC6FB4" w:rsidP="00AC6FB4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contextualSpacing w:val="0"/>
        <w:jc w:val="both"/>
        <w:rPr>
          <w:rFonts w:asciiTheme="minorHAnsi" w:eastAsia="gobCL" w:hAnsiTheme="minorHAnsi" w:cstheme="minorHAnsi"/>
          <w:b/>
          <w:bCs/>
          <w:color w:val="000000"/>
        </w:rPr>
      </w:pPr>
    </w:p>
    <w:p w14:paraId="56BCE254" w14:textId="77777777" w:rsidR="003A515B" w:rsidRPr="003A515B" w:rsidRDefault="002631A6" w:rsidP="003A515B">
      <w:pPr>
        <w:pStyle w:val="Prrafodelista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gobCL" w:hAnsiTheme="minorHAnsi" w:cstheme="minorHAnsi"/>
          <w:color w:val="000000"/>
        </w:rPr>
      </w:pPr>
      <w:r w:rsidRPr="0057282D">
        <w:rPr>
          <w:rFonts w:asciiTheme="minorHAnsi" w:eastAsia="gobCL" w:hAnsiTheme="minorHAnsi" w:cstheme="minorHAnsi"/>
          <w:color w:val="000000"/>
        </w:rPr>
        <w:t>La información deberá ser publicada bajo una descripción, título o rótulo que permita su clara y fácil comprensión, indicándose de manera expresa la fecha en que se publica.</w:t>
      </w:r>
    </w:p>
    <w:p w14:paraId="262E521A" w14:textId="77777777" w:rsidR="003A515B" w:rsidRPr="003A515B" w:rsidRDefault="003A515B" w:rsidP="003A515B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inorHAnsi" w:eastAsia="gobCL" w:hAnsiTheme="minorHAnsi" w:cstheme="minorHAnsi"/>
          <w:b/>
          <w:bCs/>
          <w:color w:val="000000"/>
        </w:rPr>
      </w:pPr>
    </w:p>
    <w:p w14:paraId="25A741A8" w14:textId="7490C55F" w:rsidR="003A515B" w:rsidRPr="003A515B" w:rsidRDefault="002631A6" w:rsidP="003A515B">
      <w:pPr>
        <w:pStyle w:val="Prrafodelista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gobCL" w:hAnsiTheme="minorHAnsi" w:cstheme="minorHAnsi"/>
          <w:b/>
          <w:bCs/>
          <w:color w:val="000000"/>
        </w:rPr>
      </w:pPr>
      <w:r w:rsidRPr="00033918">
        <w:rPr>
          <w:rFonts w:asciiTheme="minorHAnsi" w:eastAsia="gobCL" w:hAnsiTheme="minorHAnsi" w:cstheme="minorHAnsi"/>
          <w:color w:val="000000"/>
        </w:rPr>
        <w:t xml:space="preserve">Las explicaciones o resúmenes sobre la información que se incluyan en los </w:t>
      </w:r>
      <w:r w:rsidR="004D6B8D">
        <w:rPr>
          <w:rFonts w:asciiTheme="minorHAnsi" w:eastAsia="gobCL" w:hAnsiTheme="minorHAnsi" w:cstheme="minorHAnsi"/>
          <w:color w:val="000000"/>
        </w:rPr>
        <w:t>sitios electrónicos</w:t>
      </w:r>
      <w:r w:rsidRPr="00033918">
        <w:rPr>
          <w:rFonts w:asciiTheme="minorHAnsi" w:eastAsia="gobCL" w:hAnsiTheme="minorHAnsi" w:cstheme="minorHAnsi"/>
          <w:color w:val="000000"/>
        </w:rPr>
        <w:t xml:space="preserve"> deberán hacerse en lenguaje claro, en términos simples y de fácil comprensión para todas y todos. </w:t>
      </w:r>
    </w:p>
    <w:p w14:paraId="1C8E8706" w14:textId="77777777" w:rsidR="003A515B" w:rsidRPr="003A515B" w:rsidRDefault="003A515B" w:rsidP="003A515B">
      <w:pPr>
        <w:pStyle w:val="Prrafodelista"/>
        <w:rPr>
          <w:rFonts w:asciiTheme="minorHAnsi" w:eastAsia="gobCL" w:hAnsiTheme="minorHAnsi" w:cstheme="minorHAnsi"/>
          <w:color w:val="000000"/>
        </w:rPr>
      </w:pPr>
    </w:p>
    <w:p w14:paraId="57B33BFF" w14:textId="70F0D102" w:rsidR="00A41589" w:rsidRPr="003A515B" w:rsidRDefault="0040285D" w:rsidP="003A515B">
      <w:pPr>
        <w:pStyle w:val="Prrafodelista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gobCL" w:hAnsiTheme="minorHAnsi" w:cstheme="minorHAnsi"/>
          <w:b/>
          <w:bCs/>
          <w:color w:val="000000"/>
        </w:rPr>
      </w:pPr>
      <w:r w:rsidRPr="003A515B">
        <w:rPr>
          <w:rFonts w:asciiTheme="minorHAnsi" w:eastAsia="gobCL" w:hAnsiTheme="minorHAnsi" w:cstheme="minorHAnsi"/>
          <w:color w:val="000000"/>
        </w:rPr>
        <w:t xml:space="preserve">Si </w:t>
      </w:r>
      <w:r w:rsidR="002631A6" w:rsidRPr="003A515B">
        <w:rPr>
          <w:rFonts w:asciiTheme="minorHAnsi" w:eastAsia="gobCL" w:hAnsiTheme="minorHAnsi" w:cstheme="minorHAnsi"/>
          <w:color w:val="000000"/>
        </w:rPr>
        <w:t xml:space="preserve">la información a disponibilizar de manera proactiva se </w:t>
      </w:r>
      <w:r w:rsidR="004D6B8D" w:rsidRPr="003A515B">
        <w:rPr>
          <w:rFonts w:asciiTheme="minorHAnsi" w:eastAsia="gobCL" w:hAnsiTheme="minorHAnsi" w:cstheme="minorHAnsi"/>
          <w:color w:val="000000"/>
        </w:rPr>
        <w:t>refier</w:t>
      </w:r>
      <w:r w:rsidR="004D6B8D">
        <w:rPr>
          <w:rFonts w:asciiTheme="minorHAnsi" w:eastAsia="gobCL" w:hAnsiTheme="minorHAnsi" w:cstheme="minorHAnsi"/>
          <w:color w:val="000000"/>
        </w:rPr>
        <w:t>e</w:t>
      </w:r>
      <w:r w:rsidR="004D6B8D" w:rsidRPr="003A515B">
        <w:rPr>
          <w:rFonts w:asciiTheme="minorHAnsi" w:eastAsia="gobCL" w:hAnsiTheme="minorHAnsi" w:cstheme="minorHAnsi"/>
          <w:color w:val="000000"/>
        </w:rPr>
        <w:t xml:space="preserve"> </w:t>
      </w:r>
      <w:r w:rsidR="002631A6" w:rsidRPr="003A515B">
        <w:rPr>
          <w:rFonts w:asciiTheme="minorHAnsi" w:eastAsia="gobCL" w:hAnsiTheme="minorHAnsi" w:cstheme="minorHAnsi"/>
          <w:color w:val="000000"/>
        </w:rPr>
        <w:t>a datos estadísticos, en lo posible</w:t>
      </w:r>
      <w:r w:rsidR="004D6B8D">
        <w:rPr>
          <w:rFonts w:asciiTheme="minorHAnsi" w:eastAsia="gobCL" w:hAnsiTheme="minorHAnsi" w:cstheme="minorHAnsi"/>
          <w:color w:val="000000"/>
        </w:rPr>
        <w:t>,</w:t>
      </w:r>
      <w:r w:rsidR="002631A6" w:rsidRPr="003A515B">
        <w:rPr>
          <w:rFonts w:asciiTheme="minorHAnsi" w:eastAsia="gobCL" w:hAnsiTheme="minorHAnsi" w:cstheme="minorHAnsi"/>
          <w:color w:val="000000"/>
        </w:rPr>
        <w:t xml:space="preserve"> se recomienda efectuarlo en formato de datos abiertos y reutilizables, a fin de facilitar su usabilidad por la ciudadanía.</w:t>
      </w:r>
    </w:p>
    <w:p w14:paraId="7DB37094" w14:textId="77777777" w:rsidR="00033918" w:rsidRPr="00D12014" w:rsidRDefault="00033918" w:rsidP="00D12014">
      <w:pPr>
        <w:rPr>
          <w:rFonts w:asciiTheme="minorHAnsi" w:eastAsia="gobCL" w:hAnsiTheme="minorHAnsi" w:cstheme="minorHAnsi"/>
          <w:color w:val="000000"/>
        </w:rPr>
      </w:pPr>
    </w:p>
    <w:p w14:paraId="43ECB86F" w14:textId="32E392F6" w:rsidR="002631A6" w:rsidRPr="0057282D" w:rsidRDefault="002631A6" w:rsidP="00033918">
      <w:pPr>
        <w:pStyle w:val="Prrafodelista"/>
        <w:numPr>
          <w:ilvl w:val="6"/>
          <w:numId w:val="20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gobCL" w:hAnsiTheme="minorHAnsi" w:cstheme="minorHAnsi"/>
          <w:b/>
          <w:bCs/>
          <w:color w:val="000000"/>
        </w:rPr>
      </w:pPr>
      <w:r w:rsidRPr="0057282D">
        <w:rPr>
          <w:rFonts w:asciiTheme="minorHAnsi" w:eastAsia="gobCL" w:hAnsiTheme="minorHAnsi" w:cstheme="minorHAnsi"/>
          <w:color w:val="000000"/>
        </w:rPr>
        <w:t xml:space="preserve">Con el objeto de no alterar ni interferir en las obligaciones de transparencia activa y en las atribuciones del Consejo para la Transparencia, se recomienda crear un banner especial en los respectivos sitios </w:t>
      </w:r>
      <w:r w:rsidR="00DA6623">
        <w:rPr>
          <w:rFonts w:asciiTheme="minorHAnsi" w:eastAsia="gobCL" w:hAnsiTheme="minorHAnsi" w:cstheme="minorHAnsi"/>
          <w:color w:val="000000"/>
        </w:rPr>
        <w:t>electrónicos</w:t>
      </w:r>
      <w:r w:rsidR="00DA6623" w:rsidRPr="0057282D">
        <w:rPr>
          <w:rFonts w:asciiTheme="minorHAnsi" w:eastAsia="gobCL" w:hAnsiTheme="minorHAnsi" w:cstheme="minorHAnsi"/>
          <w:color w:val="000000"/>
        </w:rPr>
        <w:t xml:space="preserve"> </w:t>
      </w:r>
      <w:r w:rsidRPr="0057282D">
        <w:rPr>
          <w:rFonts w:asciiTheme="minorHAnsi" w:eastAsia="gobCL" w:hAnsiTheme="minorHAnsi" w:cstheme="minorHAnsi"/>
          <w:color w:val="000000"/>
        </w:rPr>
        <w:t>institucionales denominado “Transparencia Proactiva”. El banner deberá estar ubicado en un lugar destacado. Se deberá señalar expresamente que la información que se publica en este banner corresponde a información adicional a las obligaciones de transparencia activa dispuestas en la Ley</w:t>
      </w:r>
      <w:r w:rsidR="002079E6" w:rsidRPr="0057282D">
        <w:rPr>
          <w:rFonts w:asciiTheme="minorHAnsi" w:eastAsia="gobCL" w:hAnsiTheme="minorHAnsi" w:cstheme="minorHAnsi"/>
          <w:color w:val="000000"/>
        </w:rPr>
        <w:t xml:space="preserve"> de Transparencia</w:t>
      </w:r>
      <w:r w:rsidRPr="0057282D">
        <w:rPr>
          <w:rFonts w:asciiTheme="minorHAnsi" w:eastAsia="gobCL" w:hAnsiTheme="minorHAnsi" w:cstheme="minorHAnsi"/>
          <w:color w:val="000000"/>
        </w:rPr>
        <w:t>.</w:t>
      </w:r>
    </w:p>
    <w:p w14:paraId="6B6C4E05" w14:textId="77777777" w:rsidR="002631A6" w:rsidRPr="0057282D" w:rsidRDefault="002631A6" w:rsidP="002631A6">
      <w:pPr>
        <w:pStyle w:val="Prrafodelista"/>
        <w:rPr>
          <w:rFonts w:asciiTheme="minorHAnsi" w:eastAsia="gobCL" w:hAnsiTheme="minorHAnsi" w:cstheme="minorHAnsi"/>
          <w:color w:val="000000"/>
        </w:rPr>
      </w:pPr>
    </w:p>
    <w:p w14:paraId="34FA028A" w14:textId="77777777" w:rsidR="002631A6" w:rsidRPr="0057282D" w:rsidRDefault="002631A6" w:rsidP="002631A6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Theme="minorHAnsi" w:eastAsia="gobCL" w:hAnsiTheme="minorHAnsi" w:cstheme="minorHAnsi"/>
          <w:b/>
          <w:bCs/>
          <w:color w:val="000000"/>
        </w:rPr>
      </w:pPr>
      <w:r w:rsidRPr="0057282D">
        <w:rPr>
          <w:rFonts w:asciiTheme="minorHAnsi" w:eastAsia="gobCL" w:hAnsiTheme="minorHAnsi" w:cstheme="minorHAnsi"/>
          <w:b/>
          <w:bCs/>
          <w:color w:val="000000"/>
        </w:rPr>
        <w:t>Revisión y actualización de la información</w:t>
      </w:r>
    </w:p>
    <w:p w14:paraId="7640312F" w14:textId="77777777" w:rsidR="002631A6" w:rsidRPr="0057282D" w:rsidRDefault="002631A6" w:rsidP="002631A6">
      <w:pPr>
        <w:pStyle w:val="Prrafodelista"/>
        <w:rPr>
          <w:rFonts w:asciiTheme="minorHAnsi" w:eastAsia="gobCL" w:hAnsiTheme="minorHAnsi" w:cstheme="minorHAnsi"/>
          <w:color w:val="000000"/>
        </w:rPr>
      </w:pPr>
    </w:p>
    <w:p w14:paraId="1DD8DF9E" w14:textId="7519094B" w:rsidR="00D12014" w:rsidRPr="002329D8" w:rsidRDefault="002631A6" w:rsidP="002329D8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gobCL" w:hAnsiTheme="minorHAnsi" w:cstheme="minorHAnsi"/>
          <w:color w:val="000000"/>
        </w:rPr>
      </w:pPr>
      <w:r w:rsidRPr="002329D8">
        <w:rPr>
          <w:rFonts w:asciiTheme="minorHAnsi" w:eastAsia="gobCL" w:hAnsiTheme="minorHAnsi" w:cstheme="minorHAnsi"/>
          <w:color w:val="000000"/>
        </w:rPr>
        <w:t xml:space="preserve">La información publicada de manera proactiva deberá ser revisada permanentemente y actualizada, </w:t>
      </w:r>
      <w:r w:rsidR="00EE5F9D" w:rsidRPr="002329D8">
        <w:rPr>
          <w:rFonts w:asciiTheme="minorHAnsi" w:eastAsia="gobCL" w:hAnsiTheme="minorHAnsi" w:cstheme="minorHAnsi"/>
          <w:color w:val="000000"/>
        </w:rPr>
        <w:t>en caso de que</w:t>
      </w:r>
      <w:r w:rsidRPr="002329D8">
        <w:rPr>
          <w:rFonts w:asciiTheme="minorHAnsi" w:eastAsia="gobCL" w:hAnsiTheme="minorHAnsi" w:cstheme="minorHAnsi"/>
          <w:color w:val="000000"/>
        </w:rPr>
        <w:t xml:space="preserve"> corresponda, evitando que ésta pierda relevancia y utilidad por su antigüedad.</w:t>
      </w:r>
    </w:p>
    <w:p w14:paraId="4F57E2F4" w14:textId="77777777" w:rsidR="00D12014" w:rsidRPr="0057282D" w:rsidRDefault="00D12014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</w:p>
    <w:p w14:paraId="28C5BB1C" w14:textId="77777777" w:rsidR="002631A6" w:rsidRPr="0057282D" w:rsidRDefault="002631A6" w:rsidP="002631A6">
      <w:pPr>
        <w:pStyle w:val="Prrafodelista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Theme="minorHAnsi" w:eastAsia="gobCL" w:hAnsiTheme="minorHAnsi" w:cstheme="minorHAnsi"/>
          <w:b/>
          <w:color w:val="000000"/>
        </w:rPr>
      </w:pPr>
      <w:r w:rsidRPr="0057282D">
        <w:rPr>
          <w:rFonts w:asciiTheme="minorHAnsi" w:eastAsia="gobCL" w:hAnsiTheme="minorHAnsi" w:cstheme="minorHAnsi"/>
          <w:b/>
          <w:color w:val="000000"/>
        </w:rPr>
        <w:t>Monitoreo de información publicada proactivamente</w:t>
      </w:r>
    </w:p>
    <w:p w14:paraId="44A7F9E4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</w:rPr>
      </w:pPr>
    </w:p>
    <w:p w14:paraId="3BBC1573" w14:textId="4B7E092E" w:rsidR="00A460F8" w:rsidRPr="007139B7" w:rsidRDefault="00B9215A" w:rsidP="007139B7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gobCL" w:hAnsiTheme="minorHAnsi" w:cstheme="minorHAnsi"/>
          <w:color w:val="000000"/>
        </w:rPr>
      </w:pPr>
      <w:r w:rsidRPr="007139B7">
        <w:rPr>
          <w:rFonts w:asciiTheme="minorHAnsi" w:eastAsia="gobCL" w:hAnsiTheme="minorHAnsi" w:cstheme="minorHAnsi"/>
          <w:color w:val="000000"/>
        </w:rPr>
        <w:t>A</w:t>
      </w:r>
      <w:r w:rsidR="002631A6" w:rsidRPr="007139B7">
        <w:rPr>
          <w:rFonts w:asciiTheme="minorHAnsi" w:eastAsia="gobCL" w:hAnsiTheme="minorHAnsi" w:cstheme="minorHAnsi"/>
          <w:color w:val="000000"/>
        </w:rPr>
        <w:t xml:space="preserve"> fin de dar seguimiento a estas </w:t>
      </w:r>
      <w:r w:rsidR="00063E05" w:rsidRPr="007139B7">
        <w:rPr>
          <w:rFonts w:asciiTheme="minorHAnsi" w:eastAsia="gobCL" w:hAnsiTheme="minorHAnsi" w:cstheme="minorHAnsi"/>
          <w:color w:val="000000"/>
        </w:rPr>
        <w:t>recomendacion</w:t>
      </w:r>
      <w:r w:rsidR="002631A6" w:rsidRPr="007139B7">
        <w:rPr>
          <w:rFonts w:asciiTheme="minorHAnsi" w:eastAsia="gobCL" w:hAnsiTheme="minorHAnsi" w:cstheme="minorHAnsi"/>
          <w:color w:val="000000"/>
        </w:rPr>
        <w:t>es</w:t>
      </w:r>
      <w:r w:rsidR="00C64164" w:rsidRPr="007139B7">
        <w:rPr>
          <w:rFonts w:asciiTheme="minorHAnsi" w:eastAsia="gobCL" w:hAnsiTheme="minorHAnsi" w:cstheme="minorHAnsi"/>
          <w:color w:val="000000"/>
        </w:rPr>
        <w:t xml:space="preserve"> y facilitar su implementación</w:t>
      </w:r>
      <w:r w:rsidR="00F857A8" w:rsidRPr="007139B7">
        <w:rPr>
          <w:rFonts w:asciiTheme="minorHAnsi" w:eastAsia="gobCL" w:hAnsiTheme="minorHAnsi" w:cstheme="minorHAnsi"/>
          <w:color w:val="000000"/>
        </w:rPr>
        <w:t>, solicitamos</w:t>
      </w:r>
      <w:r w:rsidR="00E35D6E" w:rsidRPr="007139B7">
        <w:rPr>
          <w:rFonts w:asciiTheme="minorHAnsi" w:eastAsia="gobCL" w:hAnsiTheme="minorHAnsi" w:cstheme="minorHAnsi"/>
          <w:color w:val="000000"/>
        </w:rPr>
        <w:t xml:space="preserve"> pueda </w:t>
      </w:r>
      <w:r w:rsidRPr="007139B7">
        <w:rPr>
          <w:rFonts w:asciiTheme="minorHAnsi" w:eastAsia="gobCL" w:hAnsiTheme="minorHAnsi" w:cstheme="minorHAnsi"/>
          <w:color w:val="000000"/>
        </w:rPr>
        <w:t>tomar contacto con nosotros por medio del correo</w:t>
      </w:r>
      <w:r w:rsidR="007139B7">
        <w:rPr>
          <w:rFonts w:asciiTheme="minorHAnsi" w:eastAsia="gobCL" w:hAnsiTheme="minorHAnsi" w:cstheme="minorHAnsi"/>
          <w:color w:val="000000"/>
        </w:rPr>
        <w:t xml:space="preserve"> </w:t>
      </w:r>
      <w:hyperlink r:id="rId8" w:history="1">
        <w:r w:rsidR="007139B7" w:rsidRPr="00F635A6">
          <w:rPr>
            <w:rStyle w:val="Hipervnculo"/>
            <w:rFonts w:asciiTheme="minorHAnsi" w:eastAsia="gobCL" w:hAnsiTheme="minorHAnsi" w:cstheme="minorHAnsi"/>
          </w:rPr>
          <w:t>integridadytransparencia@minsegpres.gob.cl</w:t>
        </w:r>
      </w:hyperlink>
      <w:r w:rsidR="007139B7">
        <w:rPr>
          <w:rFonts w:asciiTheme="minorHAnsi" w:eastAsia="gobCL" w:hAnsiTheme="minorHAnsi" w:cstheme="minorHAnsi"/>
          <w:color w:val="000000"/>
        </w:rPr>
        <w:t xml:space="preserve"> </w:t>
      </w:r>
      <w:r w:rsidRPr="007139B7">
        <w:rPr>
          <w:rFonts w:asciiTheme="minorHAnsi" w:eastAsia="gobCL" w:hAnsiTheme="minorHAnsi" w:cstheme="minorHAnsi"/>
          <w:color w:val="000000"/>
        </w:rPr>
        <w:t xml:space="preserve"> </w:t>
      </w:r>
      <w:r w:rsidR="00161820" w:rsidRPr="007139B7">
        <w:rPr>
          <w:rFonts w:asciiTheme="minorHAnsi" w:eastAsia="gobCL" w:hAnsiTheme="minorHAnsi" w:cstheme="minorHAnsi"/>
          <w:color w:val="000000"/>
        </w:rPr>
        <w:t>con el objetivo</w:t>
      </w:r>
      <w:r w:rsidR="009F0D8F" w:rsidRPr="007139B7">
        <w:rPr>
          <w:rFonts w:asciiTheme="minorHAnsi" w:eastAsia="gobCL" w:hAnsiTheme="minorHAnsi" w:cstheme="minorHAnsi"/>
          <w:color w:val="000000"/>
        </w:rPr>
        <w:t xml:space="preserve"> de prestarles apoyo en el proceso </w:t>
      </w:r>
      <w:r w:rsidR="004908C9" w:rsidRPr="007139B7">
        <w:rPr>
          <w:rFonts w:asciiTheme="minorHAnsi" w:eastAsia="gobCL" w:hAnsiTheme="minorHAnsi" w:cstheme="minorHAnsi"/>
          <w:color w:val="000000"/>
        </w:rPr>
        <w:t>y darnos a conocer las buenas prácticas que estén implementando en materia</w:t>
      </w:r>
      <w:r w:rsidR="00161820" w:rsidRPr="007139B7">
        <w:rPr>
          <w:rFonts w:asciiTheme="minorHAnsi" w:eastAsia="gobCL" w:hAnsiTheme="minorHAnsi" w:cstheme="minorHAnsi"/>
          <w:color w:val="000000"/>
        </w:rPr>
        <w:t xml:space="preserve"> de transparencia proactiva.</w:t>
      </w:r>
    </w:p>
    <w:p w14:paraId="7E70E0BB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b/>
          <w:color w:val="000000"/>
          <w:highlight w:val="green"/>
        </w:rPr>
      </w:pPr>
    </w:p>
    <w:p w14:paraId="0BB6855D" w14:textId="77777777" w:rsidR="004D045B" w:rsidRDefault="004D045B" w:rsidP="004D045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gobCL" w:hAnsiTheme="minorHAnsi" w:cstheme="minorHAnsi"/>
          <w:color w:val="000000"/>
          <w:highlight w:val="white"/>
        </w:rPr>
      </w:pPr>
    </w:p>
    <w:p w14:paraId="487345C7" w14:textId="40941355" w:rsidR="002631A6" w:rsidRPr="0057282D" w:rsidRDefault="002631A6" w:rsidP="004D045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gobCL" w:hAnsiTheme="minorHAnsi" w:cstheme="minorHAnsi"/>
          <w:color w:val="000000"/>
          <w:highlight w:val="white"/>
        </w:rPr>
      </w:pPr>
      <w:r w:rsidRPr="0057282D">
        <w:rPr>
          <w:rFonts w:asciiTheme="minorHAnsi" w:eastAsia="gobCL" w:hAnsiTheme="minorHAnsi" w:cstheme="minorHAnsi"/>
          <w:color w:val="000000"/>
          <w:highlight w:val="white"/>
        </w:rPr>
        <w:t>Saluda atentamente a usted,</w:t>
      </w:r>
    </w:p>
    <w:p w14:paraId="2DD99B38" w14:textId="77777777" w:rsidR="002631A6" w:rsidRPr="0057282D" w:rsidRDefault="002631A6" w:rsidP="008719A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gobCL" w:hAnsiTheme="minorHAnsi" w:cstheme="minorHAnsi"/>
          <w:color w:val="000000"/>
          <w:highlight w:val="white"/>
        </w:rPr>
      </w:pPr>
    </w:p>
    <w:p w14:paraId="74B941FD" w14:textId="77777777" w:rsidR="002F3AFB" w:rsidRPr="0057282D" w:rsidRDefault="002F3AFB" w:rsidP="002631A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gobCL" w:hAnsiTheme="minorHAnsi" w:cstheme="minorHAnsi"/>
          <w:color w:val="000000"/>
          <w:highlight w:val="white"/>
        </w:rPr>
      </w:pPr>
    </w:p>
    <w:p w14:paraId="1C430065" w14:textId="77777777" w:rsidR="002F3AFB" w:rsidRPr="0057282D" w:rsidRDefault="002F3AFB" w:rsidP="002631A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gobCL" w:hAnsiTheme="minorHAnsi" w:cstheme="minorHAnsi"/>
          <w:color w:val="000000"/>
          <w:highlight w:val="white"/>
        </w:rPr>
      </w:pPr>
    </w:p>
    <w:p w14:paraId="3F43EDA3" w14:textId="77777777" w:rsidR="002F3AFB" w:rsidRPr="0057282D" w:rsidRDefault="002F3AFB" w:rsidP="002631A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gobCL" w:hAnsiTheme="minorHAnsi" w:cstheme="minorHAnsi"/>
          <w:color w:val="000000"/>
          <w:highlight w:val="white"/>
        </w:rPr>
      </w:pPr>
    </w:p>
    <w:p w14:paraId="79D21109" w14:textId="58A8A80C" w:rsidR="002631A6" w:rsidRPr="0057282D" w:rsidRDefault="00B6140E" w:rsidP="002631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gobCL" w:hAnsiTheme="minorHAnsi" w:cstheme="minorHAnsi"/>
          <w:b/>
          <w:color w:val="000000"/>
          <w:highlight w:val="white"/>
        </w:rPr>
      </w:pPr>
      <w:r w:rsidRPr="0057282D">
        <w:rPr>
          <w:rFonts w:asciiTheme="minorHAnsi" w:eastAsia="gobCL" w:hAnsiTheme="minorHAnsi" w:cstheme="minorHAnsi"/>
          <w:b/>
          <w:color w:val="000000"/>
          <w:highlight w:val="white"/>
        </w:rPr>
        <w:t xml:space="preserve">VALERIA LÜBBERT </w:t>
      </w:r>
      <w:r w:rsidR="00FA4DFE">
        <w:rPr>
          <w:rFonts w:asciiTheme="minorHAnsi" w:eastAsia="gobCL" w:hAnsiTheme="minorHAnsi" w:cstheme="minorHAnsi"/>
          <w:b/>
          <w:color w:val="000000"/>
          <w:highlight w:val="white"/>
        </w:rPr>
        <w:t>Á</w:t>
      </w:r>
      <w:r w:rsidRPr="0057282D">
        <w:rPr>
          <w:rFonts w:asciiTheme="minorHAnsi" w:eastAsia="gobCL" w:hAnsiTheme="minorHAnsi" w:cstheme="minorHAnsi"/>
          <w:b/>
          <w:color w:val="000000"/>
          <w:highlight w:val="white"/>
        </w:rPr>
        <w:t>LVAREZ</w:t>
      </w:r>
    </w:p>
    <w:p w14:paraId="0AE482CE" w14:textId="051C22B7" w:rsidR="002631A6" w:rsidRPr="0057282D" w:rsidRDefault="00B6140E" w:rsidP="002631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gobCL" w:hAnsiTheme="minorHAnsi" w:cstheme="minorHAnsi"/>
          <w:b/>
          <w:color w:val="000000"/>
          <w:highlight w:val="white"/>
        </w:rPr>
      </w:pPr>
      <w:r w:rsidRPr="0057282D">
        <w:rPr>
          <w:rFonts w:asciiTheme="minorHAnsi" w:eastAsia="gobCL" w:hAnsiTheme="minorHAnsi" w:cstheme="minorHAnsi"/>
          <w:b/>
          <w:color w:val="000000"/>
          <w:highlight w:val="white"/>
        </w:rPr>
        <w:t>S</w:t>
      </w:r>
      <w:r w:rsidR="008719AF" w:rsidRPr="0057282D">
        <w:rPr>
          <w:rFonts w:asciiTheme="minorHAnsi" w:eastAsia="gobCL" w:hAnsiTheme="minorHAnsi" w:cstheme="minorHAnsi"/>
          <w:b/>
          <w:color w:val="000000"/>
          <w:highlight w:val="white"/>
        </w:rPr>
        <w:t>ecretaria Ejecutiva</w:t>
      </w:r>
    </w:p>
    <w:p w14:paraId="4808E6B2" w14:textId="77777777" w:rsidR="00117613" w:rsidRDefault="008719AF" w:rsidP="002631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gobCL" w:hAnsiTheme="minorHAnsi" w:cstheme="minorHAnsi"/>
          <w:b/>
          <w:color w:val="000000"/>
          <w:highlight w:val="white"/>
        </w:rPr>
      </w:pPr>
      <w:r w:rsidRPr="0057282D">
        <w:rPr>
          <w:rFonts w:asciiTheme="minorHAnsi" w:eastAsia="gobCL" w:hAnsiTheme="minorHAnsi" w:cstheme="minorHAnsi"/>
          <w:b/>
          <w:color w:val="000000"/>
          <w:highlight w:val="white"/>
        </w:rPr>
        <w:t xml:space="preserve">Comisión </w:t>
      </w:r>
      <w:r w:rsidR="00117613">
        <w:rPr>
          <w:rFonts w:asciiTheme="minorHAnsi" w:eastAsia="gobCL" w:hAnsiTheme="minorHAnsi" w:cstheme="minorHAnsi"/>
          <w:b/>
          <w:color w:val="000000"/>
          <w:highlight w:val="white"/>
        </w:rPr>
        <w:t>Asesora Presidencial</w:t>
      </w:r>
    </w:p>
    <w:p w14:paraId="1275CA5A" w14:textId="3ABEE2A0" w:rsidR="008719AF" w:rsidRPr="0057282D" w:rsidRDefault="008719AF" w:rsidP="002631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gobCL" w:hAnsiTheme="minorHAnsi" w:cstheme="minorHAnsi"/>
          <w:b/>
          <w:color w:val="000000"/>
          <w:highlight w:val="white"/>
        </w:rPr>
      </w:pPr>
      <w:r w:rsidRPr="0057282D">
        <w:rPr>
          <w:rFonts w:asciiTheme="minorHAnsi" w:eastAsia="gobCL" w:hAnsiTheme="minorHAnsi" w:cstheme="minorHAnsi"/>
          <w:b/>
          <w:color w:val="000000"/>
          <w:highlight w:val="white"/>
        </w:rPr>
        <w:t>para la Integridad Pública y Transparencia</w:t>
      </w:r>
    </w:p>
    <w:p w14:paraId="7B7AC81D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gobCL" w:hAnsiTheme="minorHAnsi" w:cstheme="minorHAnsi"/>
          <w:color w:val="000000"/>
          <w:highlight w:val="white"/>
        </w:rPr>
      </w:pPr>
    </w:p>
    <w:p w14:paraId="305BF1FA" w14:textId="77777777" w:rsidR="002631A6" w:rsidRPr="0057282D" w:rsidRDefault="002631A6" w:rsidP="002631A6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Theme="minorHAnsi" w:eastAsia="gobCL" w:hAnsiTheme="minorHAnsi" w:cstheme="minorHAnsi"/>
          <w:color w:val="000000"/>
          <w:highlight w:val="white"/>
        </w:rPr>
      </w:pPr>
    </w:p>
    <w:bookmarkEnd w:id="0"/>
    <w:p w14:paraId="2349D4FA" w14:textId="449518FF" w:rsidR="00FC57C5" w:rsidRPr="00033918" w:rsidRDefault="00FC57C5" w:rsidP="000339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gobCL" w:hAnsiTheme="minorHAnsi" w:cstheme="minorHAnsi"/>
          <w:color w:val="000000"/>
          <w:highlight w:val="white"/>
        </w:rPr>
      </w:pPr>
    </w:p>
    <w:sectPr w:rsidR="00FC57C5" w:rsidRPr="00033918" w:rsidSect="00206DA2">
      <w:headerReference w:type="default" r:id="rId9"/>
      <w:footerReference w:type="even" r:id="rId10"/>
      <w:footerReference w:type="default" r:id="rId11"/>
      <w:pgSz w:w="14402" w:h="20185" w:code="261"/>
      <w:pgMar w:top="1928" w:right="1440" w:bottom="1440" w:left="1440" w:header="720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6739" w14:textId="77777777" w:rsidR="00206DA2" w:rsidRDefault="00206DA2">
      <w:r>
        <w:separator/>
      </w:r>
    </w:p>
  </w:endnote>
  <w:endnote w:type="continuationSeparator" w:id="0">
    <w:p w14:paraId="2FC2907E" w14:textId="77777777" w:rsidR="00206DA2" w:rsidRDefault="0020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A6A7" w14:textId="77777777" w:rsidR="00AB3FDD" w:rsidRDefault="00B765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EF3FD0" w14:textId="77777777" w:rsidR="00AB3FDD" w:rsidRDefault="00AB3F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04952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7B7D97AF" w14:textId="2D196ABF" w:rsidR="00AB3FDD" w:rsidRDefault="00AB3FDD" w:rsidP="00AB3FDD">
        <w:pPr>
          <w:pStyle w:val="Piedepgina"/>
          <w:jc w:val="right"/>
        </w:pPr>
      </w:p>
      <w:p w14:paraId="1C3112FB" w14:textId="573192A4" w:rsidR="00AB3FDD" w:rsidRPr="00CD23CE" w:rsidRDefault="00B765A3" w:rsidP="00AB3FDD">
        <w:pPr>
          <w:pStyle w:val="Piedepgina"/>
          <w:ind w:left="708"/>
          <w:jc w:val="right"/>
          <w:rPr>
            <w:rFonts w:asciiTheme="majorHAnsi" w:hAnsiTheme="majorHAnsi" w:cstheme="majorHAnsi"/>
            <w:sz w:val="18"/>
            <w:szCs w:val="18"/>
          </w:rPr>
        </w:pPr>
        <w:r w:rsidRPr="00A831B3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A831B3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A831B3">
          <w:rPr>
            <w:rFonts w:asciiTheme="majorHAnsi" w:hAnsiTheme="majorHAnsi" w:cstheme="majorHAnsi"/>
            <w:sz w:val="18"/>
            <w:szCs w:val="18"/>
          </w:rPr>
          <w:fldChar w:fldCharType="separate"/>
        </w:r>
        <w:r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A831B3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21B1EB25" w14:textId="77777777" w:rsidR="00AB3FDD" w:rsidRDefault="00AB3F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BC37" w14:textId="77777777" w:rsidR="00206DA2" w:rsidRDefault="00206DA2">
      <w:r>
        <w:separator/>
      </w:r>
    </w:p>
  </w:footnote>
  <w:footnote w:type="continuationSeparator" w:id="0">
    <w:p w14:paraId="2B63FB88" w14:textId="77777777" w:rsidR="00206DA2" w:rsidRDefault="0020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BBAC" w14:textId="1BCAE136" w:rsidR="00AB3FDD" w:rsidRDefault="009F3E08" w:rsidP="00AB3FDD">
    <w:pPr>
      <w:pStyle w:val="Encabezado"/>
      <w:jc w:val="right"/>
      <w:rPr>
        <w:rFonts w:asciiTheme="majorHAnsi" w:hAnsiTheme="majorHAnsi" w:cstheme="majorHAnsi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6B08771" wp14:editId="512E9DBF">
          <wp:simplePos x="0" y="0"/>
          <wp:positionH relativeFrom="margin">
            <wp:posOffset>-786130</wp:posOffset>
          </wp:positionH>
          <wp:positionV relativeFrom="paragraph">
            <wp:posOffset>-341630</wp:posOffset>
          </wp:positionV>
          <wp:extent cx="1017270" cy="1087755"/>
          <wp:effectExtent l="0" t="0" r="0" b="0"/>
          <wp:wrapThrough wrapText="bothSides">
            <wp:wrapPolygon edited="0">
              <wp:start x="0" y="0"/>
              <wp:lineTo x="0" y="21184"/>
              <wp:lineTo x="21034" y="21184"/>
              <wp:lineTo x="21034" y="0"/>
              <wp:lineTo x="0" y="0"/>
            </wp:wrapPolygon>
          </wp:wrapThrough>
          <wp:docPr id="1407114368" name="Imagen 1407114368" descr="logoSegp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egp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108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87FF6" w14:textId="4A0C0AF1" w:rsidR="00AB3FDD" w:rsidRDefault="00AB3FDD" w:rsidP="00AB3FDD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jc w:val="right"/>
      <w:rPr>
        <w:color w:val="000000"/>
      </w:rPr>
    </w:pPr>
  </w:p>
  <w:p w14:paraId="5481EF56" w14:textId="1389D77C" w:rsidR="00AB3FDD" w:rsidRDefault="00AB3F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6D0"/>
    <w:multiLevelType w:val="hybridMultilevel"/>
    <w:tmpl w:val="A00094F2"/>
    <w:lvl w:ilvl="0" w:tplc="85D0066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419"/>
    <w:multiLevelType w:val="hybridMultilevel"/>
    <w:tmpl w:val="2E561650"/>
    <w:lvl w:ilvl="0" w:tplc="DEC83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126B6"/>
    <w:multiLevelType w:val="hybridMultilevel"/>
    <w:tmpl w:val="82C2AB70"/>
    <w:lvl w:ilvl="0" w:tplc="D7C42714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44B25"/>
    <w:multiLevelType w:val="multilevel"/>
    <w:tmpl w:val="5DC81D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0A3A"/>
    <w:multiLevelType w:val="multilevel"/>
    <w:tmpl w:val="5DC81D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3630"/>
    <w:multiLevelType w:val="multilevel"/>
    <w:tmpl w:val="5DC81D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1F7D"/>
    <w:multiLevelType w:val="hybridMultilevel"/>
    <w:tmpl w:val="186E8A58"/>
    <w:lvl w:ilvl="0" w:tplc="A98CD43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6106F"/>
    <w:multiLevelType w:val="hybridMultilevel"/>
    <w:tmpl w:val="529A2DF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0F3"/>
    <w:multiLevelType w:val="hybridMultilevel"/>
    <w:tmpl w:val="675A71B2"/>
    <w:lvl w:ilvl="0" w:tplc="B8983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7544"/>
    <w:multiLevelType w:val="hybridMultilevel"/>
    <w:tmpl w:val="9D66FC66"/>
    <w:lvl w:ilvl="0" w:tplc="B8983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53973"/>
    <w:multiLevelType w:val="hybridMultilevel"/>
    <w:tmpl w:val="904E8142"/>
    <w:lvl w:ilvl="0" w:tplc="9F0646F4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B89830F4">
      <w:start w:val="1"/>
      <w:numFmt w:val="decimal"/>
      <w:lvlText w:val="%2."/>
      <w:lvlJc w:val="left"/>
      <w:pPr>
        <w:ind w:left="720" w:hanging="360"/>
      </w:pPr>
      <w:rPr>
        <w:rFonts w:hint="default"/>
        <w:b/>
        <w:color w:val="0070C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2AEB"/>
    <w:multiLevelType w:val="multilevel"/>
    <w:tmpl w:val="01FEB6D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/>
        <w:i w:val="0"/>
        <w:iCs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gobCL" w:eastAsia="gobCL" w:hAnsi="gobCL" w:cs="gobCL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37110"/>
    <w:multiLevelType w:val="hybridMultilevel"/>
    <w:tmpl w:val="F9BEA90E"/>
    <w:lvl w:ilvl="0" w:tplc="9F0646F4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211ED6A4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416D"/>
    <w:multiLevelType w:val="hybridMultilevel"/>
    <w:tmpl w:val="A88EDDE0"/>
    <w:lvl w:ilvl="0" w:tplc="A394F8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8E09A8"/>
    <w:multiLevelType w:val="hybridMultilevel"/>
    <w:tmpl w:val="46E6461E"/>
    <w:lvl w:ilvl="0" w:tplc="F3EC2B30">
      <w:start w:val="4"/>
      <w:numFmt w:val="bullet"/>
      <w:lvlText w:val="-"/>
      <w:lvlJc w:val="left"/>
      <w:pPr>
        <w:ind w:left="720" w:hanging="360"/>
      </w:pPr>
      <w:rPr>
        <w:rFonts w:ascii="Calibri" w:eastAsia="gobC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68D3"/>
    <w:multiLevelType w:val="hybridMultilevel"/>
    <w:tmpl w:val="5A863F36"/>
    <w:lvl w:ilvl="0" w:tplc="B8983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F749C"/>
    <w:multiLevelType w:val="hybridMultilevel"/>
    <w:tmpl w:val="CCA0B8A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467724"/>
    <w:multiLevelType w:val="multilevel"/>
    <w:tmpl w:val="5DC81D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120FD"/>
    <w:multiLevelType w:val="multilevel"/>
    <w:tmpl w:val="5DC81D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21012"/>
    <w:multiLevelType w:val="multilevel"/>
    <w:tmpl w:val="5DC81D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B6D55"/>
    <w:multiLevelType w:val="hybridMultilevel"/>
    <w:tmpl w:val="99D2BD2C"/>
    <w:lvl w:ilvl="0" w:tplc="604828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388C"/>
    <w:multiLevelType w:val="hybridMultilevel"/>
    <w:tmpl w:val="1B0E45FE"/>
    <w:lvl w:ilvl="0" w:tplc="A22AD6CE">
      <w:start w:val="1"/>
      <w:numFmt w:val="decimal"/>
      <w:lvlText w:val="%1."/>
      <w:lvlJc w:val="left"/>
      <w:pPr>
        <w:ind w:left="4669" w:hanging="360"/>
      </w:pPr>
      <w:rPr>
        <w:lang w:val="es-CL"/>
      </w:rPr>
    </w:lvl>
    <w:lvl w:ilvl="1" w:tplc="340A0019">
      <w:start w:val="1"/>
      <w:numFmt w:val="lowerLetter"/>
      <w:lvlText w:val="%2."/>
      <w:lvlJc w:val="left"/>
      <w:pPr>
        <w:ind w:left="4112" w:hanging="360"/>
      </w:pPr>
    </w:lvl>
    <w:lvl w:ilvl="2" w:tplc="340A001B" w:tentative="1">
      <w:start w:val="1"/>
      <w:numFmt w:val="lowerRoman"/>
      <w:lvlText w:val="%3."/>
      <w:lvlJc w:val="right"/>
      <w:pPr>
        <w:ind w:left="4832" w:hanging="180"/>
      </w:pPr>
    </w:lvl>
    <w:lvl w:ilvl="3" w:tplc="340A000F" w:tentative="1">
      <w:start w:val="1"/>
      <w:numFmt w:val="decimal"/>
      <w:lvlText w:val="%4."/>
      <w:lvlJc w:val="left"/>
      <w:pPr>
        <w:ind w:left="5552" w:hanging="360"/>
      </w:pPr>
    </w:lvl>
    <w:lvl w:ilvl="4" w:tplc="340A0019" w:tentative="1">
      <w:start w:val="1"/>
      <w:numFmt w:val="lowerLetter"/>
      <w:lvlText w:val="%5."/>
      <w:lvlJc w:val="left"/>
      <w:pPr>
        <w:ind w:left="6272" w:hanging="360"/>
      </w:pPr>
    </w:lvl>
    <w:lvl w:ilvl="5" w:tplc="340A001B" w:tentative="1">
      <w:start w:val="1"/>
      <w:numFmt w:val="lowerRoman"/>
      <w:lvlText w:val="%6."/>
      <w:lvlJc w:val="right"/>
      <w:pPr>
        <w:ind w:left="6992" w:hanging="180"/>
      </w:pPr>
    </w:lvl>
    <w:lvl w:ilvl="6" w:tplc="340A000F" w:tentative="1">
      <w:start w:val="1"/>
      <w:numFmt w:val="decimal"/>
      <w:lvlText w:val="%7."/>
      <w:lvlJc w:val="left"/>
      <w:pPr>
        <w:ind w:left="7712" w:hanging="360"/>
      </w:pPr>
    </w:lvl>
    <w:lvl w:ilvl="7" w:tplc="340A0019" w:tentative="1">
      <w:start w:val="1"/>
      <w:numFmt w:val="lowerLetter"/>
      <w:lvlText w:val="%8."/>
      <w:lvlJc w:val="left"/>
      <w:pPr>
        <w:ind w:left="8432" w:hanging="360"/>
      </w:pPr>
    </w:lvl>
    <w:lvl w:ilvl="8" w:tplc="340A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22" w15:restartNumberingAfterBreak="0">
    <w:nsid w:val="770D721D"/>
    <w:multiLevelType w:val="hybridMultilevel"/>
    <w:tmpl w:val="FAC60DC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8181490">
    <w:abstractNumId w:val="9"/>
  </w:num>
  <w:num w:numId="2" w16cid:durableId="3363622">
    <w:abstractNumId w:val="12"/>
  </w:num>
  <w:num w:numId="3" w16cid:durableId="528876083">
    <w:abstractNumId w:val="10"/>
  </w:num>
  <w:num w:numId="4" w16cid:durableId="1095595319">
    <w:abstractNumId w:val="16"/>
  </w:num>
  <w:num w:numId="5" w16cid:durableId="1333143922">
    <w:abstractNumId w:val="8"/>
  </w:num>
  <w:num w:numId="6" w16cid:durableId="518543152">
    <w:abstractNumId w:val="6"/>
  </w:num>
  <w:num w:numId="7" w16cid:durableId="319314383">
    <w:abstractNumId w:val="15"/>
  </w:num>
  <w:num w:numId="8" w16cid:durableId="1309364248">
    <w:abstractNumId w:val="21"/>
  </w:num>
  <w:num w:numId="9" w16cid:durableId="1529291239">
    <w:abstractNumId w:val="13"/>
  </w:num>
  <w:num w:numId="10" w16cid:durableId="11432290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2862851">
    <w:abstractNumId w:val="1"/>
  </w:num>
  <w:num w:numId="12" w16cid:durableId="1998023934">
    <w:abstractNumId w:val="22"/>
  </w:num>
  <w:num w:numId="13" w16cid:durableId="532840278">
    <w:abstractNumId w:val="11"/>
  </w:num>
  <w:num w:numId="14" w16cid:durableId="196234665">
    <w:abstractNumId w:val="4"/>
  </w:num>
  <w:num w:numId="15" w16cid:durableId="1071074342">
    <w:abstractNumId w:val="2"/>
  </w:num>
  <w:num w:numId="16" w16cid:durableId="194003251">
    <w:abstractNumId w:val="7"/>
  </w:num>
  <w:num w:numId="17" w16cid:durableId="231627523">
    <w:abstractNumId w:val="0"/>
  </w:num>
  <w:num w:numId="18" w16cid:durableId="2056461298">
    <w:abstractNumId w:val="20"/>
  </w:num>
  <w:num w:numId="19" w16cid:durableId="1914389445">
    <w:abstractNumId w:val="17"/>
  </w:num>
  <w:num w:numId="20" w16cid:durableId="1177622729">
    <w:abstractNumId w:val="18"/>
  </w:num>
  <w:num w:numId="21" w16cid:durableId="2076776703">
    <w:abstractNumId w:val="5"/>
  </w:num>
  <w:num w:numId="22" w16cid:durableId="307519800">
    <w:abstractNumId w:val="3"/>
  </w:num>
  <w:num w:numId="23" w16cid:durableId="79302189">
    <w:abstractNumId w:val="14"/>
  </w:num>
  <w:num w:numId="24" w16cid:durableId="7949839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D3"/>
    <w:rsid w:val="00003609"/>
    <w:rsid w:val="000279B7"/>
    <w:rsid w:val="000327B4"/>
    <w:rsid w:val="00033918"/>
    <w:rsid w:val="00063E05"/>
    <w:rsid w:val="0006475A"/>
    <w:rsid w:val="00072BD8"/>
    <w:rsid w:val="00092736"/>
    <w:rsid w:val="000927C5"/>
    <w:rsid w:val="00096CBC"/>
    <w:rsid w:val="000976E3"/>
    <w:rsid w:val="000A73A9"/>
    <w:rsid w:val="000C0C45"/>
    <w:rsid w:val="000C418D"/>
    <w:rsid w:val="000D3BFF"/>
    <w:rsid w:val="000D487E"/>
    <w:rsid w:val="000D6076"/>
    <w:rsid w:val="000E729A"/>
    <w:rsid w:val="000F1A33"/>
    <w:rsid w:val="000F1E0A"/>
    <w:rsid w:val="0011256B"/>
    <w:rsid w:val="00116DC7"/>
    <w:rsid w:val="00117613"/>
    <w:rsid w:val="00121634"/>
    <w:rsid w:val="00124148"/>
    <w:rsid w:val="00161820"/>
    <w:rsid w:val="00162203"/>
    <w:rsid w:val="0016540D"/>
    <w:rsid w:val="00183B55"/>
    <w:rsid w:val="00183B7C"/>
    <w:rsid w:val="001C0994"/>
    <w:rsid w:val="001D0B9B"/>
    <w:rsid w:val="001E5D87"/>
    <w:rsid w:val="001F48BE"/>
    <w:rsid w:val="00203ADB"/>
    <w:rsid w:val="00206DA2"/>
    <w:rsid w:val="002079E6"/>
    <w:rsid w:val="002211F3"/>
    <w:rsid w:val="00225EDE"/>
    <w:rsid w:val="00230FB8"/>
    <w:rsid w:val="002329D8"/>
    <w:rsid w:val="00240C6B"/>
    <w:rsid w:val="002631A6"/>
    <w:rsid w:val="00287602"/>
    <w:rsid w:val="00295CCA"/>
    <w:rsid w:val="0029711C"/>
    <w:rsid w:val="002A4AA2"/>
    <w:rsid w:val="002C3547"/>
    <w:rsid w:val="002E602E"/>
    <w:rsid w:val="002F3AFB"/>
    <w:rsid w:val="0032751B"/>
    <w:rsid w:val="00351068"/>
    <w:rsid w:val="00354488"/>
    <w:rsid w:val="00366CCE"/>
    <w:rsid w:val="00390DFC"/>
    <w:rsid w:val="003A2352"/>
    <w:rsid w:val="003A515B"/>
    <w:rsid w:val="003B1651"/>
    <w:rsid w:val="003B6E5F"/>
    <w:rsid w:val="003E58F9"/>
    <w:rsid w:val="003F3F32"/>
    <w:rsid w:val="0040285D"/>
    <w:rsid w:val="00404C57"/>
    <w:rsid w:val="004050FE"/>
    <w:rsid w:val="004057BD"/>
    <w:rsid w:val="00417D6E"/>
    <w:rsid w:val="00426B9E"/>
    <w:rsid w:val="004277BD"/>
    <w:rsid w:val="00427947"/>
    <w:rsid w:val="00434B55"/>
    <w:rsid w:val="004506A0"/>
    <w:rsid w:val="00457A74"/>
    <w:rsid w:val="004701D9"/>
    <w:rsid w:val="00471012"/>
    <w:rsid w:val="0047140F"/>
    <w:rsid w:val="004804A5"/>
    <w:rsid w:val="00481903"/>
    <w:rsid w:val="004908C9"/>
    <w:rsid w:val="00493CE7"/>
    <w:rsid w:val="004A1287"/>
    <w:rsid w:val="004A2198"/>
    <w:rsid w:val="004A68D3"/>
    <w:rsid w:val="004B625D"/>
    <w:rsid w:val="004D045B"/>
    <w:rsid w:val="004D20F0"/>
    <w:rsid w:val="004D6B8D"/>
    <w:rsid w:val="004D79DD"/>
    <w:rsid w:val="004F52C8"/>
    <w:rsid w:val="005006BC"/>
    <w:rsid w:val="00503190"/>
    <w:rsid w:val="005045DC"/>
    <w:rsid w:val="00513431"/>
    <w:rsid w:val="0052393D"/>
    <w:rsid w:val="00551D70"/>
    <w:rsid w:val="00552C9D"/>
    <w:rsid w:val="0055681D"/>
    <w:rsid w:val="00567514"/>
    <w:rsid w:val="0057282D"/>
    <w:rsid w:val="0057651E"/>
    <w:rsid w:val="00585351"/>
    <w:rsid w:val="005B22E0"/>
    <w:rsid w:val="005D2DED"/>
    <w:rsid w:val="005D5904"/>
    <w:rsid w:val="005E79B7"/>
    <w:rsid w:val="005F3DAE"/>
    <w:rsid w:val="006037E7"/>
    <w:rsid w:val="006076A8"/>
    <w:rsid w:val="0062399B"/>
    <w:rsid w:val="00625D86"/>
    <w:rsid w:val="00634C00"/>
    <w:rsid w:val="0064431E"/>
    <w:rsid w:val="0066711D"/>
    <w:rsid w:val="006677E6"/>
    <w:rsid w:val="006702BC"/>
    <w:rsid w:val="00675028"/>
    <w:rsid w:val="00682923"/>
    <w:rsid w:val="00684AED"/>
    <w:rsid w:val="00692C96"/>
    <w:rsid w:val="006A349C"/>
    <w:rsid w:val="006A5257"/>
    <w:rsid w:val="006B13F6"/>
    <w:rsid w:val="006D1324"/>
    <w:rsid w:val="006E0E41"/>
    <w:rsid w:val="00702D9E"/>
    <w:rsid w:val="0070418F"/>
    <w:rsid w:val="00705398"/>
    <w:rsid w:val="0071029D"/>
    <w:rsid w:val="00710C16"/>
    <w:rsid w:val="007139B7"/>
    <w:rsid w:val="00720D5F"/>
    <w:rsid w:val="00741917"/>
    <w:rsid w:val="00743440"/>
    <w:rsid w:val="00783EB6"/>
    <w:rsid w:val="00795570"/>
    <w:rsid w:val="00797E88"/>
    <w:rsid w:val="007B39F6"/>
    <w:rsid w:val="007B56AD"/>
    <w:rsid w:val="007B7DA5"/>
    <w:rsid w:val="007C4367"/>
    <w:rsid w:val="007E709F"/>
    <w:rsid w:val="008043E1"/>
    <w:rsid w:val="008178FB"/>
    <w:rsid w:val="00825E85"/>
    <w:rsid w:val="008270DF"/>
    <w:rsid w:val="00827B88"/>
    <w:rsid w:val="00830316"/>
    <w:rsid w:val="00830411"/>
    <w:rsid w:val="008510F3"/>
    <w:rsid w:val="00864477"/>
    <w:rsid w:val="00866ACE"/>
    <w:rsid w:val="00867EB2"/>
    <w:rsid w:val="008719AF"/>
    <w:rsid w:val="00874C69"/>
    <w:rsid w:val="0089727E"/>
    <w:rsid w:val="008A2200"/>
    <w:rsid w:val="008B36DF"/>
    <w:rsid w:val="008C44F2"/>
    <w:rsid w:val="008C63C8"/>
    <w:rsid w:val="008D4271"/>
    <w:rsid w:val="008D5DEB"/>
    <w:rsid w:val="008D6168"/>
    <w:rsid w:val="008D637A"/>
    <w:rsid w:val="008E24CE"/>
    <w:rsid w:val="008E52BE"/>
    <w:rsid w:val="009038FC"/>
    <w:rsid w:val="009431F5"/>
    <w:rsid w:val="0094641B"/>
    <w:rsid w:val="00951848"/>
    <w:rsid w:val="00955EB0"/>
    <w:rsid w:val="00970A4E"/>
    <w:rsid w:val="0097637A"/>
    <w:rsid w:val="009800D7"/>
    <w:rsid w:val="00981A7F"/>
    <w:rsid w:val="00987051"/>
    <w:rsid w:val="009C06BA"/>
    <w:rsid w:val="009D1F0A"/>
    <w:rsid w:val="009F0D8F"/>
    <w:rsid w:val="009F3E08"/>
    <w:rsid w:val="00A0179A"/>
    <w:rsid w:val="00A14FF1"/>
    <w:rsid w:val="00A30DC9"/>
    <w:rsid w:val="00A33301"/>
    <w:rsid w:val="00A33B46"/>
    <w:rsid w:val="00A41589"/>
    <w:rsid w:val="00A42120"/>
    <w:rsid w:val="00A43FE8"/>
    <w:rsid w:val="00A460F8"/>
    <w:rsid w:val="00A462C8"/>
    <w:rsid w:val="00A57876"/>
    <w:rsid w:val="00A62D11"/>
    <w:rsid w:val="00A72CBB"/>
    <w:rsid w:val="00A75F6A"/>
    <w:rsid w:val="00A77357"/>
    <w:rsid w:val="00A87B46"/>
    <w:rsid w:val="00AA4E6A"/>
    <w:rsid w:val="00AB3FDD"/>
    <w:rsid w:val="00AB7292"/>
    <w:rsid w:val="00AC6FB4"/>
    <w:rsid w:val="00AD3B56"/>
    <w:rsid w:val="00B17C94"/>
    <w:rsid w:val="00B26360"/>
    <w:rsid w:val="00B46D9A"/>
    <w:rsid w:val="00B474D8"/>
    <w:rsid w:val="00B6140E"/>
    <w:rsid w:val="00B63731"/>
    <w:rsid w:val="00B73EFE"/>
    <w:rsid w:val="00B765A3"/>
    <w:rsid w:val="00B7677B"/>
    <w:rsid w:val="00B80082"/>
    <w:rsid w:val="00B9215A"/>
    <w:rsid w:val="00BA0C63"/>
    <w:rsid w:val="00BC4B51"/>
    <w:rsid w:val="00BD083C"/>
    <w:rsid w:val="00BE1B08"/>
    <w:rsid w:val="00C13042"/>
    <w:rsid w:val="00C321E4"/>
    <w:rsid w:val="00C33157"/>
    <w:rsid w:val="00C55057"/>
    <w:rsid w:val="00C64164"/>
    <w:rsid w:val="00C666A6"/>
    <w:rsid w:val="00C712CE"/>
    <w:rsid w:val="00C74111"/>
    <w:rsid w:val="00C75C2A"/>
    <w:rsid w:val="00C91668"/>
    <w:rsid w:val="00CB331F"/>
    <w:rsid w:val="00CB4053"/>
    <w:rsid w:val="00CD08CA"/>
    <w:rsid w:val="00CE051B"/>
    <w:rsid w:val="00D02E7A"/>
    <w:rsid w:val="00D06796"/>
    <w:rsid w:val="00D07865"/>
    <w:rsid w:val="00D12014"/>
    <w:rsid w:val="00D337A4"/>
    <w:rsid w:val="00D431D7"/>
    <w:rsid w:val="00D93D24"/>
    <w:rsid w:val="00D97F57"/>
    <w:rsid w:val="00DA6623"/>
    <w:rsid w:val="00DE7C4F"/>
    <w:rsid w:val="00DF7647"/>
    <w:rsid w:val="00E0458E"/>
    <w:rsid w:val="00E04D14"/>
    <w:rsid w:val="00E1644A"/>
    <w:rsid w:val="00E31B14"/>
    <w:rsid w:val="00E32C9D"/>
    <w:rsid w:val="00E3482D"/>
    <w:rsid w:val="00E35D6E"/>
    <w:rsid w:val="00E3711B"/>
    <w:rsid w:val="00E37CB5"/>
    <w:rsid w:val="00E656B0"/>
    <w:rsid w:val="00E71C10"/>
    <w:rsid w:val="00E742D6"/>
    <w:rsid w:val="00E75C05"/>
    <w:rsid w:val="00E82415"/>
    <w:rsid w:val="00E82750"/>
    <w:rsid w:val="00E87DC4"/>
    <w:rsid w:val="00E911BB"/>
    <w:rsid w:val="00EB7A86"/>
    <w:rsid w:val="00EC6D10"/>
    <w:rsid w:val="00EE5F9D"/>
    <w:rsid w:val="00EE74AB"/>
    <w:rsid w:val="00F03E8C"/>
    <w:rsid w:val="00F402A7"/>
    <w:rsid w:val="00F40E5E"/>
    <w:rsid w:val="00F423C6"/>
    <w:rsid w:val="00F42FAC"/>
    <w:rsid w:val="00F56652"/>
    <w:rsid w:val="00F609A3"/>
    <w:rsid w:val="00F60FBD"/>
    <w:rsid w:val="00F70E79"/>
    <w:rsid w:val="00F75669"/>
    <w:rsid w:val="00F85685"/>
    <w:rsid w:val="00F857A8"/>
    <w:rsid w:val="00FA4DFE"/>
    <w:rsid w:val="00FA7D9C"/>
    <w:rsid w:val="00FB2542"/>
    <w:rsid w:val="00FC57C5"/>
    <w:rsid w:val="00FE1894"/>
    <w:rsid w:val="00FF4BFE"/>
    <w:rsid w:val="00FF6C8E"/>
    <w:rsid w:val="00FF7463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4B45A"/>
  <w15:docId w15:val="{96301CE3-5F5D-440B-B5F3-D253811D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3CE7"/>
    <w:pPr>
      <w:spacing w:after="0" w:line="240" w:lineRule="auto"/>
    </w:pPr>
    <w:rPr>
      <w:rFonts w:ascii="Calibri" w:eastAsia="Calibri" w:hAnsi="Calibri" w:cs="Calibri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493C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3C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3CE7"/>
    <w:rPr>
      <w:rFonts w:ascii="Calibri" w:eastAsia="Calibri" w:hAnsi="Calibri" w:cs="Calibri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93C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CE7"/>
    <w:rPr>
      <w:rFonts w:ascii="Calibri" w:eastAsia="Calibri" w:hAnsi="Calibri" w:cs="Calibri"/>
      <w:sz w:val="24"/>
      <w:szCs w:val="24"/>
      <w:lang w:eastAsia="es-CL"/>
    </w:rPr>
  </w:style>
  <w:style w:type="paragraph" w:styleId="Sinespaciado">
    <w:name w:val="No Spacing"/>
    <w:uiPriority w:val="1"/>
    <w:qFormat/>
    <w:rsid w:val="00493C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076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06BA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character" w:customStyle="1" w:styleId="marki493a4w0u">
    <w:name w:val="marki493a4w0u"/>
    <w:basedOn w:val="Fuentedeprrafopredeter"/>
    <w:rsid w:val="009C06BA"/>
  </w:style>
  <w:style w:type="character" w:customStyle="1" w:styleId="mark939i7k6b2">
    <w:name w:val="mark939i7k6b2"/>
    <w:basedOn w:val="Fuentedeprrafopredeter"/>
    <w:rsid w:val="009C06BA"/>
  </w:style>
  <w:style w:type="paragraph" w:styleId="Textocomentario">
    <w:name w:val="annotation text"/>
    <w:basedOn w:val="Normal"/>
    <w:link w:val="TextocomentarioCar"/>
    <w:uiPriority w:val="99"/>
    <w:unhideWhenUsed/>
    <w:rsid w:val="002631A6"/>
    <w:rPr>
      <w:rFonts w:ascii="Arial" w:eastAsia="Arial" w:hAnsi="Arial"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31A6"/>
    <w:rPr>
      <w:rFonts w:ascii="Arial" w:eastAsia="Arial" w:hAnsi="Arial" w:cs="Arial"/>
      <w:sz w:val="20"/>
      <w:szCs w:val="2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2631A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79E6"/>
    <w:rPr>
      <w:rFonts w:ascii="Calibri" w:eastAsia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79E6"/>
    <w:rPr>
      <w:rFonts w:ascii="Calibri" w:eastAsia="Calibri" w:hAnsi="Calibri" w:cs="Calibri"/>
      <w:b/>
      <w:bCs/>
      <w:sz w:val="20"/>
      <w:szCs w:val="20"/>
      <w:lang w:eastAsia="es-CL"/>
    </w:rPr>
  </w:style>
  <w:style w:type="paragraph" w:styleId="Revisin">
    <w:name w:val="Revision"/>
    <w:hidden/>
    <w:uiPriority w:val="99"/>
    <w:semiHidden/>
    <w:rsid w:val="0057282D"/>
    <w:pPr>
      <w:spacing w:after="0" w:line="240" w:lineRule="auto"/>
    </w:pPr>
    <w:rPr>
      <w:rFonts w:ascii="Calibri" w:eastAsia="Calibri" w:hAnsi="Calibri" w:cs="Calibri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B9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idadytransparencia@minsegpres.gob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3C01-BAF3-48BC-92DB-C9951589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fvidaloyarzun@outlook.com</dc:creator>
  <cp:keywords/>
  <dc:description/>
  <cp:lastModifiedBy>Fabiola Andrea Vidal Oyarzun</cp:lastModifiedBy>
  <cp:revision>2</cp:revision>
  <dcterms:created xsi:type="dcterms:W3CDTF">2024-01-31T20:04:00Z</dcterms:created>
  <dcterms:modified xsi:type="dcterms:W3CDTF">2024-01-31T20:04:00Z</dcterms:modified>
</cp:coreProperties>
</file>