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F8078" w14:textId="77777777" w:rsidR="00F61C36" w:rsidRDefault="00F61C36">
      <w:pPr>
        <w:rPr>
          <w:sz w:val="26"/>
          <w:szCs w:val="26"/>
        </w:rPr>
      </w:pPr>
    </w:p>
    <w:p w14:paraId="2840773A" w14:textId="77777777" w:rsidR="00F61C36" w:rsidRDefault="00F61C36"/>
    <w:p w14:paraId="4C2ABAD2" w14:textId="77777777" w:rsidR="00F61C36" w:rsidRDefault="00060BE6">
      <w:pPr>
        <w:widowControl w:val="0"/>
        <w:spacing w:line="216" w:lineRule="auto"/>
      </w:pPr>
      <w:r>
        <w:rPr>
          <w:noProof/>
        </w:rPr>
        <w:drawing>
          <wp:inline distT="19050" distB="19050" distL="19050" distR="19050" wp14:anchorId="6E9F1990" wp14:editId="68A49FC6">
            <wp:extent cx="1898800" cy="2250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51374" b="41022"/>
                    <a:stretch>
                      <a:fillRect/>
                    </a:stretch>
                  </pic:blipFill>
                  <pic:spPr>
                    <a:xfrm>
                      <a:off x="0" y="0"/>
                      <a:ext cx="1898800" cy="225025"/>
                    </a:xfrm>
                    <a:prstGeom prst="rect">
                      <a:avLst/>
                    </a:prstGeom>
                    <a:ln/>
                  </pic:spPr>
                </pic:pic>
              </a:graphicData>
            </a:graphic>
          </wp:inline>
        </w:drawing>
      </w:r>
    </w:p>
    <w:p w14:paraId="1E4DE075" w14:textId="77777777" w:rsidR="00F61C36" w:rsidRDefault="00F61C36"/>
    <w:p w14:paraId="2CA8BE00" w14:textId="77777777" w:rsidR="00F61C36" w:rsidRDefault="00060BE6">
      <w:pPr>
        <w:widowControl w:val="0"/>
        <w:spacing w:line="216" w:lineRule="auto"/>
        <w:rPr>
          <w:rFonts w:ascii="Raleway" w:eastAsia="Raleway" w:hAnsi="Raleway" w:cs="Raleway"/>
          <w:b/>
          <w:color w:val="666666"/>
          <w:sz w:val="40"/>
          <w:szCs w:val="40"/>
        </w:rPr>
      </w:pPr>
      <w:r>
        <w:rPr>
          <w:rFonts w:ascii="Raleway" w:eastAsia="Raleway" w:hAnsi="Raleway" w:cs="Raleway"/>
          <w:b/>
          <w:color w:val="666666"/>
          <w:sz w:val="50"/>
          <w:szCs w:val="50"/>
        </w:rPr>
        <w:t xml:space="preserve">Minuta Técnica </w:t>
      </w:r>
    </w:p>
    <w:p w14:paraId="608DC324" w14:textId="77777777" w:rsidR="00F61C36" w:rsidRDefault="00F61C36">
      <w:pPr>
        <w:widowControl w:val="0"/>
        <w:spacing w:line="216" w:lineRule="auto"/>
        <w:rPr>
          <w:rFonts w:ascii="Raleway" w:eastAsia="Raleway" w:hAnsi="Raleway" w:cs="Raleway"/>
          <w:b/>
          <w:color w:val="666666"/>
          <w:sz w:val="48"/>
          <w:szCs w:val="48"/>
        </w:rPr>
      </w:pPr>
    </w:p>
    <w:p w14:paraId="39841E4F" w14:textId="77777777" w:rsidR="00F61C36" w:rsidRDefault="00060BE6">
      <w:pPr>
        <w:widowControl w:val="0"/>
        <w:spacing w:line="216" w:lineRule="auto"/>
        <w:rPr>
          <w:rFonts w:ascii="Raleway" w:eastAsia="Raleway" w:hAnsi="Raleway" w:cs="Raleway"/>
          <w:b/>
          <w:color w:val="666666"/>
          <w:sz w:val="50"/>
          <w:szCs w:val="50"/>
        </w:rPr>
      </w:pPr>
      <w:r>
        <w:rPr>
          <w:rFonts w:ascii="Raleway" w:eastAsia="Raleway" w:hAnsi="Raleway" w:cs="Raleway"/>
          <w:b/>
          <w:color w:val="666666"/>
          <w:sz w:val="50"/>
          <w:szCs w:val="50"/>
        </w:rPr>
        <w:t>Incorporación compromisos de integridad en Alta Dirección Pública</w:t>
      </w:r>
    </w:p>
    <w:p w14:paraId="1C8B9B90" w14:textId="77777777" w:rsidR="00F61C36" w:rsidRDefault="00F61C36">
      <w:pPr>
        <w:widowControl w:val="0"/>
        <w:spacing w:line="216" w:lineRule="auto"/>
        <w:rPr>
          <w:rFonts w:ascii="Raleway" w:eastAsia="Raleway" w:hAnsi="Raleway" w:cs="Raleway"/>
          <w:b/>
          <w:color w:val="666666"/>
          <w:sz w:val="50"/>
          <w:szCs w:val="50"/>
        </w:rPr>
      </w:pPr>
    </w:p>
    <w:p w14:paraId="32DB9524" w14:textId="77777777" w:rsidR="00F61C36" w:rsidRDefault="00060BE6">
      <w:pPr>
        <w:jc w:val="both"/>
        <w:rPr>
          <w:rFonts w:ascii="Raleway" w:eastAsia="Raleway" w:hAnsi="Raleway" w:cs="Raleway"/>
          <w:b/>
          <w:color w:val="666666"/>
          <w:sz w:val="50"/>
          <w:szCs w:val="50"/>
        </w:rPr>
      </w:pPr>
      <w:r>
        <w:rPr>
          <w:rFonts w:ascii="Raleway" w:eastAsia="Raleway" w:hAnsi="Raleway" w:cs="Raleway"/>
          <w:b/>
          <w:color w:val="666666"/>
          <w:sz w:val="50"/>
          <w:szCs w:val="50"/>
        </w:rPr>
        <w:t>Estrategia Nacional de Integridad Pública</w:t>
      </w:r>
    </w:p>
    <w:p w14:paraId="2CF557E7" w14:textId="77777777" w:rsidR="00F61C36" w:rsidRDefault="00F61C36">
      <w:pPr>
        <w:widowControl w:val="0"/>
        <w:spacing w:line="216" w:lineRule="auto"/>
        <w:rPr>
          <w:rFonts w:ascii="Raleway" w:eastAsia="Raleway" w:hAnsi="Raleway" w:cs="Raleway"/>
          <w:b/>
          <w:color w:val="666666"/>
          <w:sz w:val="36"/>
          <w:szCs w:val="36"/>
        </w:rPr>
      </w:pPr>
    </w:p>
    <w:p w14:paraId="5B39F9E1" w14:textId="77777777" w:rsidR="00F61C36" w:rsidRDefault="00F61C36">
      <w:pPr>
        <w:jc w:val="both"/>
        <w:rPr>
          <w:rFonts w:ascii="Raleway" w:eastAsia="Raleway" w:hAnsi="Raleway" w:cs="Raleway"/>
          <w:b/>
          <w:color w:val="666666"/>
          <w:sz w:val="36"/>
          <w:szCs w:val="36"/>
        </w:rPr>
      </w:pPr>
    </w:p>
    <w:p w14:paraId="5A341915" w14:textId="77777777" w:rsidR="00F61C36" w:rsidRDefault="00F61C36">
      <w:pPr>
        <w:widowControl w:val="0"/>
        <w:spacing w:line="216" w:lineRule="auto"/>
        <w:rPr>
          <w:rFonts w:ascii="Raleway" w:eastAsia="Raleway" w:hAnsi="Raleway" w:cs="Raleway"/>
          <w:b/>
          <w:color w:val="666666"/>
          <w:sz w:val="36"/>
          <w:szCs w:val="36"/>
        </w:rPr>
      </w:pPr>
    </w:p>
    <w:p w14:paraId="1BB32D7F" w14:textId="77777777" w:rsidR="00F61C36" w:rsidRDefault="00060BE6">
      <w:pPr>
        <w:widowControl w:val="0"/>
        <w:spacing w:line="216" w:lineRule="auto"/>
        <w:rPr>
          <w:rFonts w:ascii="Raleway" w:eastAsia="Raleway" w:hAnsi="Raleway" w:cs="Raleway"/>
          <w:b/>
          <w:color w:val="666666"/>
          <w:sz w:val="36"/>
          <w:szCs w:val="36"/>
        </w:rPr>
      </w:pPr>
      <w:r>
        <w:rPr>
          <w:rFonts w:ascii="Raleway" w:eastAsia="Raleway" w:hAnsi="Raleway" w:cs="Raleway"/>
          <w:b/>
          <w:color w:val="666666"/>
          <w:sz w:val="36"/>
          <w:szCs w:val="36"/>
        </w:rPr>
        <w:t>Junio 2024</w:t>
      </w:r>
    </w:p>
    <w:p w14:paraId="43E52612" w14:textId="77777777" w:rsidR="00F61C36" w:rsidRDefault="00F61C36"/>
    <w:p w14:paraId="48F25E93" w14:textId="77777777" w:rsidR="00F61C36" w:rsidRDefault="00F61C36"/>
    <w:p w14:paraId="152305AC" w14:textId="77777777" w:rsidR="00F61C36" w:rsidRDefault="00F61C36"/>
    <w:p w14:paraId="7B9D49E8" w14:textId="77777777" w:rsidR="00F61C36" w:rsidRDefault="00F61C36"/>
    <w:p w14:paraId="5C2952D9" w14:textId="77777777" w:rsidR="00F61C36" w:rsidRDefault="00F61C36"/>
    <w:p w14:paraId="385C3B8E" w14:textId="77777777" w:rsidR="00F61C36" w:rsidRDefault="00F61C36"/>
    <w:p w14:paraId="45657F91" w14:textId="77777777" w:rsidR="00F61C36" w:rsidRDefault="00F61C36"/>
    <w:p w14:paraId="61DBB45E" w14:textId="77777777" w:rsidR="00F61C36" w:rsidRDefault="00F61C36"/>
    <w:p w14:paraId="44A35A0F" w14:textId="77777777" w:rsidR="00F61C36" w:rsidRDefault="00F61C36"/>
    <w:p w14:paraId="49C2B81B" w14:textId="77777777" w:rsidR="00F61C36" w:rsidRDefault="00F61C36"/>
    <w:p w14:paraId="4E1DC8A9" w14:textId="77777777" w:rsidR="00F61C36" w:rsidRDefault="00F61C36"/>
    <w:p w14:paraId="67A7E7F7" w14:textId="77777777" w:rsidR="00F61C36" w:rsidRDefault="00F61C36"/>
    <w:p w14:paraId="2F7AD023" w14:textId="77777777" w:rsidR="00F61C36" w:rsidRDefault="00F61C36"/>
    <w:p w14:paraId="158FADA7" w14:textId="77777777" w:rsidR="00F61C36" w:rsidRDefault="00F61C36"/>
    <w:p w14:paraId="44059877" w14:textId="77777777" w:rsidR="00F61C36" w:rsidRDefault="00F61C36"/>
    <w:p w14:paraId="25B6DAEF" w14:textId="77777777" w:rsidR="00F61C36" w:rsidRDefault="00060BE6">
      <w:pPr>
        <w:jc w:val="both"/>
        <w:rPr>
          <w:rFonts w:ascii="Raleway" w:eastAsia="Raleway" w:hAnsi="Raleway" w:cs="Raleway"/>
          <w:b/>
          <w:color w:val="666666"/>
          <w:sz w:val="36"/>
          <w:szCs w:val="36"/>
        </w:rPr>
      </w:pPr>
      <w:r>
        <w:rPr>
          <w:rFonts w:ascii="Raleway" w:eastAsia="Raleway" w:hAnsi="Raleway" w:cs="Raleway"/>
          <w:b/>
          <w:color w:val="666666"/>
          <w:sz w:val="36"/>
          <w:szCs w:val="36"/>
        </w:rPr>
        <w:lastRenderedPageBreak/>
        <w:t>Introducción</w:t>
      </w:r>
    </w:p>
    <w:p w14:paraId="72F9C429" w14:textId="77777777" w:rsidR="00F61C36" w:rsidRDefault="00F61C36">
      <w:pPr>
        <w:jc w:val="both"/>
      </w:pPr>
    </w:p>
    <w:p w14:paraId="72E741B7" w14:textId="77777777" w:rsidR="00F61C36" w:rsidRDefault="00060BE6">
      <w:pPr>
        <w:jc w:val="both"/>
      </w:pPr>
      <w:r>
        <w:t>La Estrategia Nacional de Integridad Pública (ENIP) es una política pública hecha de manera participativa, basada en evidencia, y con un enfoque proactivo orientado a mejorar los estándares de transparencia, integridad y lucha contra la corrupción del país, que busca mejorar los niveles de confianza en la sociedad y afianzar una democracia sólida</w:t>
      </w:r>
    </w:p>
    <w:p w14:paraId="2CD10E2E" w14:textId="77777777" w:rsidR="00F61C36" w:rsidRDefault="00F61C36">
      <w:pPr>
        <w:jc w:val="both"/>
      </w:pPr>
    </w:p>
    <w:p w14:paraId="6B19C88F" w14:textId="77777777" w:rsidR="00F61C36" w:rsidRDefault="00060BE6">
      <w:pPr>
        <w:jc w:val="both"/>
      </w:pPr>
      <w:r>
        <w:t>Para el análisis de diagnóstico, definición de objetivos y posterior proposición de medidas, se definieron cinco ejes o áreas temáticas: Función Pública; Recursos Públicos; Transparencia; Política y Sector Privado.</w:t>
      </w:r>
    </w:p>
    <w:p w14:paraId="57300B96" w14:textId="77777777" w:rsidR="00F61C36" w:rsidRDefault="00F61C36">
      <w:pPr>
        <w:jc w:val="both"/>
      </w:pPr>
    </w:p>
    <w:p w14:paraId="69395A39" w14:textId="77777777" w:rsidR="00F61C36" w:rsidRDefault="00060BE6">
      <w:pPr>
        <w:jc w:val="both"/>
      </w:pPr>
      <w:r>
        <w:t>El eje Función Pública comprende a los órganos del Estado, las actividades que realizan al servicio de las personas y el conjunto de personas que ejercen labores en ellos. La noción es amplia y apuesta por promover una cultura de la integridad de carácter transversal desde el interior de los órganos del Estado.</w:t>
      </w:r>
    </w:p>
    <w:p w14:paraId="584729A7" w14:textId="77777777" w:rsidR="00F61C36" w:rsidRDefault="00F61C36">
      <w:pPr>
        <w:jc w:val="both"/>
      </w:pPr>
    </w:p>
    <w:p w14:paraId="3D15C98E" w14:textId="77777777" w:rsidR="00F61C36" w:rsidRDefault="00060BE6">
      <w:pPr>
        <w:jc w:val="both"/>
      </w:pPr>
      <w:r>
        <w:t>Según se diagnosticó en la generación de la ENIP, se debe apuntar a tres objetivos estratégicos para contar con una mejor Función Pública:</w:t>
      </w:r>
    </w:p>
    <w:p w14:paraId="07E216EB" w14:textId="77777777" w:rsidR="00F61C36" w:rsidRDefault="00F61C36">
      <w:pPr>
        <w:jc w:val="both"/>
      </w:pPr>
    </w:p>
    <w:p w14:paraId="0795F00B" w14:textId="77777777" w:rsidR="00F61C36" w:rsidRDefault="00060BE6">
      <w:pPr>
        <w:numPr>
          <w:ilvl w:val="0"/>
          <w:numId w:val="2"/>
        </w:numPr>
        <w:jc w:val="both"/>
      </w:pPr>
      <w:r>
        <w:t>Promover una cultura de integridad en todas las instituciones del Estado, con un enfoque preventivo y fomentando la ética y formación permanente.</w:t>
      </w:r>
    </w:p>
    <w:p w14:paraId="1E269217" w14:textId="77777777" w:rsidR="00F61C36" w:rsidRDefault="00060BE6">
      <w:pPr>
        <w:numPr>
          <w:ilvl w:val="0"/>
          <w:numId w:val="2"/>
        </w:numPr>
        <w:jc w:val="both"/>
      </w:pPr>
      <w:r>
        <w:t>Contar con mecanismos, incentivos y sanciones adecuadas para asegurar el desempeño honesto, leal e imparcial en el ejercicio de la función pública, con preeminencia del interés general sobre el particular.</w:t>
      </w:r>
    </w:p>
    <w:p w14:paraId="48BF49C2" w14:textId="77777777" w:rsidR="00F61C36" w:rsidRDefault="00060BE6">
      <w:pPr>
        <w:numPr>
          <w:ilvl w:val="0"/>
          <w:numId w:val="2"/>
        </w:numPr>
        <w:jc w:val="both"/>
      </w:pPr>
      <w:r>
        <w:t>Contar con un ecosistema eficaz y coordinado, con capacidades de innovación, prevención, investigación y sanción a las faltas a la integridad y los hechos de corrupción.</w:t>
      </w:r>
    </w:p>
    <w:p w14:paraId="6D7D634D" w14:textId="77777777" w:rsidR="00F61C36" w:rsidRDefault="00F61C36">
      <w:pPr>
        <w:jc w:val="both"/>
      </w:pPr>
    </w:p>
    <w:p w14:paraId="7E577A47" w14:textId="77777777" w:rsidR="00F61C36" w:rsidRDefault="00060BE6">
      <w:pPr>
        <w:jc w:val="both"/>
        <w:rPr>
          <w:b/>
        </w:rPr>
      </w:pPr>
      <w:r>
        <w:t xml:space="preserve">La estrategia contempla un plan de acción, compuesto por 210 medidas para avanzar hacia los objetivos definidos en cada eje temático. En el eje Función Pública, </w:t>
      </w:r>
      <w:r>
        <w:rPr>
          <w:b/>
        </w:rPr>
        <w:t>Plan de Acción N°12: “Compromisos de integridad en Alta Dirección Pública”</w:t>
      </w:r>
      <w:r>
        <w:t xml:space="preserve">, se señala en su descripción: </w:t>
      </w:r>
      <w:r>
        <w:rPr>
          <w:b/>
        </w:rPr>
        <w:t>“Incorporar en los convenios de desempeño de Alta Dirección Pública un compromiso de integridad para altos directivos que comprenda obligaciones como la realización de programas del Servicio Civil y la reunión periódica con encargados de integridad”.</w:t>
      </w:r>
    </w:p>
    <w:p w14:paraId="7CFAF8FD" w14:textId="77777777" w:rsidR="00F61C36" w:rsidRDefault="00F61C36">
      <w:pPr>
        <w:jc w:val="both"/>
      </w:pPr>
    </w:p>
    <w:p w14:paraId="432F0436" w14:textId="77777777" w:rsidR="00F61C36" w:rsidRDefault="00060BE6">
      <w:pPr>
        <w:jc w:val="both"/>
      </w:pPr>
      <w:r>
        <w:t xml:space="preserve">Esta medida ha sido clasificada como “de gestión” (G), entendiéndose con ello, que no necesitan de ninguna reforma legal y/o administrativa, y puede materializarse mediante, por ejemplo, la realización de determinadas actividades o la implementación de una decisión ya tomada.  </w:t>
      </w:r>
    </w:p>
    <w:p w14:paraId="7DC160A8" w14:textId="77777777" w:rsidR="00F61C36" w:rsidRDefault="00F61C36">
      <w:pPr>
        <w:jc w:val="both"/>
      </w:pPr>
    </w:p>
    <w:p w14:paraId="7EA61373" w14:textId="77777777" w:rsidR="00F61C36" w:rsidRDefault="00060BE6">
      <w:pPr>
        <w:jc w:val="both"/>
      </w:pPr>
      <w:r>
        <w:t xml:space="preserve">El presente documento tiene por tanto, el objetivo de </w:t>
      </w:r>
      <w:r>
        <w:rPr>
          <w:b/>
        </w:rPr>
        <w:t>entregar lineamientos operacionales para</w:t>
      </w:r>
      <w:r>
        <w:t xml:space="preserve"> la implementación </w:t>
      </w:r>
      <w:proofErr w:type="gramStart"/>
      <w:r>
        <w:t xml:space="preserve">del  </w:t>
      </w:r>
      <w:r>
        <w:rPr>
          <w:b/>
        </w:rPr>
        <w:t>Plan</w:t>
      </w:r>
      <w:proofErr w:type="gramEnd"/>
      <w:r>
        <w:rPr>
          <w:b/>
        </w:rPr>
        <w:t xml:space="preserve"> de Acción N°12: “Compromisos de integridad en Alta Dirección Pública </w:t>
      </w:r>
      <w:r>
        <w:t xml:space="preserve">de la Estrategia Nacional de Integridad Pública. Específicamente, pone a disposición de las personas involucradas en la elaboración de los convenios de desempeño, </w:t>
      </w:r>
      <w:r>
        <w:lastRenderedPageBreak/>
        <w:t xml:space="preserve">ejemplos de objetivos e indicadores que pueden ser incorporados como compromisos de integridad a implementar por las altas y altos directivos públicos, visibilizando y relevando también los contenidos referidos </w:t>
      </w:r>
      <w:r>
        <w:t xml:space="preserve">a los desafíos y lineamientos del cargo ADP, establecidos en los perfiles de selección. </w:t>
      </w:r>
    </w:p>
    <w:p w14:paraId="44451DE2" w14:textId="77777777" w:rsidR="00F61C36" w:rsidRDefault="00F61C36">
      <w:pPr>
        <w:jc w:val="both"/>
      </w:pPr>
    </w:p>
    <w:p w14:paraId="2A9851BA" w14:textId="77777777" w:rsidR="00F61C36" w:rsidRDefault="00F61C36">
      <w:pPr>
        <w:jc w:val="both"/>
      </w:pPr>
    </w:p>
    <w:p w14:paraId="30841241" w14:textId="77777777" w:rsidR="00F61C36" w:rsidRDefault="00060BE6">
      <w:pPr>
        <w:numPr>
          <w:ilvl w:val="0"/>
          <w:numId w:val="4"/>
        </w:numPr>
        <w:pBdr>
          <w:top w:val="nil"/>
          <w:left w:val="nil"/>
          <w:bottom w:val="nil"/>
          <w:right w:val="nil"/>
          <w:between w:val="nil"/>
        </w:pBdr>
        <w:ind w:left="0" w:firstLine="0"/>
        <w:jc w:val="both"/>
        <w:rPr>
          <w:rFonts w:ascii="Raleway" w:eastAsia="Raleway" w:hAnsi="Raleway" w:cs="Raleway"/>
          <w:b/>
          <w:color w:val="666666"/>
          <w:sz w:val="36"/>
          <w:szCs w:val="36"/>
        </w:rPr>
      </w:pPr>
      <w:r>
        <w:rPr>
          <w:rFonts w:ascii="Raleway" w:eastAsia="Raleway" w:hAnsi="Raleway" w:cs="Raleway"/>
          <w:b/>
          <w:color w:val="666666"/>
          <w:sz w:val="36"/>
          <w:szCs w:val="36"/>
        </w:rPr>
        <w:t>Vinculación del perfil del Cargo con los compromisos de la ENIP</w:t>
      </w:r>
    </w:p>
    <w:p w14:paraId="55BD1E9B" w14:textId="77777777" w:rsidR="00F61C36" w:rsidRDefault="00F61C36">
      <w:pPr>
        <w:jc w:val="both"/>
        <w:rPr>
          <w:rFonts w:ascii="Raleway" w:eastAsia="Raleway" w:hAnsi="Raleway" w:cs="Raleway"/>
          <w:b/>
          <w:color w:val="666666"/>
          <w:sz w:val="36"/>
          <w:szCs w:val="36"/>
        </w:rPr>
      </w:pPr>
    </w:p>
    <w:p w14:paraId="534BF5BA" w14:textId="77777777" w:rsidR="00F61C36" w:rsidRDefault="00060BE6">
      <w:pPr>
        <w:jc w:val="both"/>
      </w:pPr>
      <w:r>
        <w:t xml:space="preserve">Dada la relevancia que reviste para la autoridad gubernamental la implementación de las medidas conducentes al logro de los objetivos estratégicos de la ENIP, es importante que directivas y directivos de I nivel jerárquico trabajen en conjunto para lograr avances. </w:t>
      </w:r>
    </w:p>
    <w:p w14:paraId="241EBD1C" w14:textId="77777777" w:rsidR="00F61C36" w:rsidRDefault="00F61C36">
      <w:pPr>
        <w:jc w:val="both"/>
      </w:pPr>
    </w:p>
    <w:p w14:paraId="4A499B29" w14:textId="77777777" w:rsidR="00F61C36" w:rsidRDefault="00060BE6">
      <w:pPr>
        <w:jc w:val="both"/>
      </w:pPr>
      <w:r>
        <w:t>El hecho de que se plasmen desafíos y/o lineamientos en el perfil del cargo, relacionados con la implementación de las medidas de la ENIP implica que se consideran como una temática prioritaria, que deberá ser abordada por el o la alta directiva pública en el desarrollo de su gestión, y que por su cumplimiento y avances será evaluado/a en su convenio de desempeño individual.</w:t>
      </w:r>
    </w:p>
    <w:p w14:paraId="04D25262" w14:textId="77777777" w:rsidR="00F61C36" w:rsidRDefault="00F61C36">
      <w:pPr>
        <w:jc w:val="both"/>
        <w:rPr>
          <w:rFonts w:ascii="Raleway" w:eastAsia="Raleway" w:hAnsi="Raleway" w:cs="Raleway"/>
          <w:b/>
          <w:color w:val="666666"/>
          <w:sz w:val="36"/>
          <w:szCs w:val="36"/>
        </w:rPr>
      </w:pPr>
    </w:p>
    <w:p w14:paraId="13AF2EF4" w14:textId="77777777" w:rsidR="00F61C36" w:rsidRDefault="00060BE6">
      <w:pPr>
        <w:jc w:val="both"/>
        <w:rPr>
          <w:rFonts w:ascii="Raleway" w:eastAsia="Raleway" w:hAnsi="Raleway" w:cs="Raleway"/>
          <w:b/>
          <w:color w:val="666666"/>
          <w:sz w:val="36"/>
          <w:szCs w:val="36"/>
        </w:rPr>
      </w:pPr>
      <w:r>
        <w:rPr>
          <w:rFonts w:ascii="Raleway" w:eastAsia="Raleway" w:hAnsi="Raleway" w:cs="Raleway"/>
          <w:b/>
          <w:color w:val="666666"/>
          <w:sz w:val="36"/>
          <w:szCs w:val="36"/>
        </w:rPr>
        <w:t>2. Importancia de los Desafíos y Lineamientos en del perfil del Cargo para la elaboración de Convenios de Desempeño ADP</w:t>
      </w:r>
    </w:p>
    <w:p w14:paraId="42A906B4" w14:textId="77777777" w:rsidR="00F61C36" w:rsidRDefault="00F61C36">
      <w:pPr>
        <w:jc w:val="both"/>
        <w:rPr>
          <w:rFonts w:ascii="Raleway" w:eastAsia="Raleway" w:hAnsi="Raleway" w:cs="Raleway"/>
          <w:b/>
          <w:color w:val="666666"/>
          <w:sz w:val="36"/>
          <w:szCs w:val="36"/>
        </w:rPr>
      </w:pPr>
    </w:p>
    <w:p w14:paraId="69730CD7" w14:textId="77777777" w:rsidR="00F61C36" w:rsidRDefault="00060BE6">
      <w:pPr>
        <w:pBdr>
          <w:top w:val="nil"/>
          <w:left w:val="nil"/>
          <w:bottom w:val="nil"/>
          <w:right w:val="nil"/>
          <w:between w:val="nil"/>
        </w:pBdr>
        <w:jc w:val="both"/>
      </w:pPr>
      <w:r>
        <w:t xml:space="preserve">Este apartado dentro del </w:t>
      </w:r>
      <w:proofErr w:type="gramStart"/>
      <w:r>
        <w:t>perfil,</w:t>
      </w:r>
      <w:proofErr w:type="gramEnd"/>
      <w:r>
        <w:t xml:space="preserve"> corresponde a las contribuciones específicas que la autoridad espera que la o el Alto Directivo Público realice durante su período de su gestión, en adición a las tareas regulares propias del cargo. </w:t>
      </w:r>
      <w:proofErr w:type="gramStart"/>
      <w:r>
        <w:t>Éstos</w:t>
      </w:r>
      <w:proofErr w:type="gramEnd"/>
      <w:r>
        <w:t xml:space="preserve"> desafíos y lineamientos orientan el diseño del Convenio de Desempeño ADP, transformando los encargos de la autoridad, en objetivos concretos e indicadores de gestión.</w:t>
      </w:r>
    </w:p>
    <w:p w14:paraId="7DC0920E" w14:textId="77777777" w:rsidR="00F61C36" w:rsidRDefault="00F61C36">
      <w:pPr>
        <w:pBdr>
          <w:top w:val="nil"/>
          <w:left w:val="nil"/>
          <w:bottom w:val="nil"/>
          <w:right w:val="nil"/>
          <w:between w:val="nil"/>
        </w:pBdr>
        <w:jc w:val="both"/>
      </w:pPr>
    </w:p>
    <w:p w14:paraId="5FB03040" w14:textId="77777777" w:rsidR="00F61C36" w:rsidRDefault="00060BE6">
      <w:pPr>
        <w:pBdr>
          <w:top w:val="nil"/>
          <w:left w:val="nil"/>
          <w:bottom w:val="nil"/>
          <w:right w:val="nil"/>
          <w:between w:val="nil"/>
        </w:pBdr>
        <w:jc w:val="both"/>
        <w:rPr>
          <w:b/>
          <w:i/>
        </w:rPr>
      </w:pPr>
      <w:r>
        <w:t xml:space="preserve">De esta forma, los desafíos permiten identificar </w:t>
      </w:r>
      <w:r>
        <w:rPr>
          <w:b/>
          <w:i/>
        </w:rPr>
        <w:t>qué se espera lograr</w:t>
      </w:r>
      <w:r>
        <w:t xml:space="preserve"> en el periodo de gestión del o la ADP, y los lineamientos entregan elementos acerca de</w:t>
      </w:r>
      <w:r>
        <w:rPr>
          <w:b/>
          <w:i/>
        </w:rPr>
        <w:t xml:space="preserve"> cómo se espera que estos encargos se lleven a cabo.</w:t>
      </w:r>
    </w:p>
    <w:p w14:paraId="0537E92F" w14:textId="77777777" w:rsidR="00F61C36" w:rsidRDefault="00F61C36">
      <w:pPr>
        <w:jc w:val="both"/>
        <w:rPr>
          <w:rFonts w:ascii="Raleway" w:eastAsia="Raleway" w:hAnsi="Raleway" w:cs="Raleway"/>
          <w:b/>
          <w:color w:val="666666"/>
          <w:sz w:val="36"/>
          <w:szCs w:val="36"/>
        </w:rPr>
      </w:pPr>
    </w:p>
    <w:p w14:paraId="4CF9730F" w14:textId="77777777" w:rsidR="00F61C36" w:rsidRDefault="00F61C36">
      <w:pPr>
        <w:jc w:val="both"/>
      </w:pPr>
    </w:p>
    <w:p w14:paraId="18BFEF20" w14:textId="77777777" w:rsidR="00F61C36" w:rsidRDefault="00060BE6">
      <w:pPr>
        <w:jc w:val="both"/>
      </w:pPr>
      <w:r>
        <w:br w:type="page"/>
      </w:r>
    </w:p>
    <w:p w14:paraId="16456EF3" w14:textId="77777777" w:rsidR="00F61C36" w:rsidRDefault="00060BE6">
      <w:pPr>
        <w:jc w:val="both"/>
      </w:pPr>
      <w:r>
        <w:rPr>
          <w:rFonts w:ascii="Raleway" w:eastAsia="Raleway" w:hAnsi="Raleway" w:cs="Raleway"/>
          <w:b/>
          <w:color w:val="666666"/>
          <w:sz w:val="36"/>
          <w:szCs w:val="36"/>
        </w:rPr>
        <w:lastRenderedPageBreak/>
        <w:t>3. Cómo se incorporan los Desafíos y Lineamientos del perfil del Cargo al Convenio de Desempeño ADP</w:t>
      </w:r>
    </w:p>
    <w:p w14:paraId="00BE2F55" w14:textId="77777777" w:rsidR="00F61C36" w:rsidRDefault="00F61C36">
      <w:pPr>
        <w:jc w:val="both"/>
      </w:pPr>
    </w:p>
    <w:p w14:paraId="1B2A7532" w14:textId="77777777" w:rsidR="00F61C36" w:rsidRDefault="00060BE6">
      <w:pPr>
        <w:jc w:val="both"/>
      </w:pPr>
      <w:r>
        <w:t>El convenio de desempeño es un instrumento de gestión que orienta al alto y alta directiva pública en el cumplimiento de los desafíos que le exige su cargo y le fija objetivos estratégicos de gestión por los cuales será retroalimentado y evaluado en forma parcial,</w:t>
      </w:r>
    </w:p>
    <w:p w14:paraId="46DEC42D" w14:textId="77777777" w:rsidR="00F61C36" w:rsidRDefault="00060BE6">
      <w:pPr>
        <w:jc w:val="both"/>
      </w:pPr>
      <w:r>
        <w:t xml:space="preserve">anual y al término de su período de desempeño. </w:t>
      </w:r>
    </w:p>
    <w:p w14:paraId="6B18BC7D" w14:textId="77777777" w:rsidR="00F61C36" w:rsidRDefault="00F61C36">
      <w:pPr>
        <w:jc w:val="both"/>
      </w:pPr>
    </w:p>
    <w:p w14:paraId="2F03EA2B" w14:textId="77777777" w:rsidR="00F61C36" w:rsidRDefault="00060BE6">
      <w:pPr>
        <w:jc w:val="both"/>
      </w:pPr>
      <w:r>
        <w:t xml:space="preserve">Este instrumento permite recoger las prioridades ministeriales y del servicio establecidas en el perfil del cargo, a través de los desafíos y lineamientos, operacionalizando su cumplimiento en indicadores y metas concretas, por cuyo cumplimiento se medirá a las y los ADP durante cada año de gestión. </w:t>
      </w:r>
    </w:p>
    <w:p w14:paraId="443B36AF" w14:textId="77777777" w:rsidR="00F61C36" w:rsidRDefault="00F61C36">
      <w:pPr>
        <w:jc w:val="both"/>
      </w:pPr>
    </w:p>
    <w:p w14:paraId="2EADA0DB" w14:textId="77777777" w:rsidR="00F61C36" w:rsidRDefault="00060BE6">
      <w:pPr>
        <w:jc w:val="both"/>
      </w:pPr>
      <w:r>
        <w:t xml:space="preserve">Los desafíos de integridad forman parte de las prioridades gubernamentales, y se encuentran plasmados, “de manera </w:t>
      </w:r>
      <w:proofErr w:type="gramStart"/>
      <w:r>
        <w:t>general“ en</w:t>
      </w:r>
      <w:proofErr w:type="gramEnd"/>
      <w:r>
        <w:t xml:space="preserve"> la Estrategia Nacional de Integridad Pública, donde se incluye:</w:t>
      </w:r>
    </w:p>
    <w:p w14:paraId="5600BDC2" w14:textId="77777777" w:rsidR="00F61C36" w:rsidRDefault="00F61C36">
      <w:pPr>
        <w:ind w:left="720"/>
        <w:jc w:val="both"/>
      </w:pPr>
    </w:p>
    <w:p w14:paraId="757CB143" w14:textId="77777777" w:rsidR="00F61C36" w:rsidRDefault="00060BE6">
      <w:pPr>
        <w:numPr>
          <w:ilvl w:val="0"/>
          <w:numId w:val="1"/>
        </w:numPr>
        <w:ind w:left="425" w:hanging="425"/>
        <w:jc w:val="both"/>
      </w:pPr>
      <w:r>
        <w:t xml:space="preserve">La construcción o </w:t>
      </w:r>
      <w:proofErr w:type="gramStart"/>
      <w:r>
        <w:t>actualización  de</w:t>
      </w:r>
      <w:proofErr w:type="gramEnd"/>
      <w:r>
        <w:t xml:space="preserve"> un código de ética.</w:t>
      </w:r>
    </w:p>
    <w:p w14:paraId="4BA945DC" w14:textId="77777777" w:rsidR="00F61C36" w:rsidRDefault="00060BE6">
      <w:pPr>
        <w:numPr>
          <w:ilvl w:val="0"/>
          <w:numId w:val="1"/>
        </w:numPr>
        <w:ind w:left="425" w:hanging="425"/>
        <w:jc w:val="both"/>
      </w:pPr>
      <w:r>
        <w:t>La implementación de sistemas de integridad asociados a esos códigos como procedimiento de gestión, a través de:</w:t>
      </w:r>
    </w:p>
    <w:p w14:paraId="37E9DFC4" w14:textId="77777777" w:rsidR="00F61C36" w:rsidRDefault="00F61C36">
      <w:pPr>
        <w:ind w:left="720"/>
        <w:jc w:val="both"/>
      </w:pPr>
    </w:p>
    <w:p w14:paraId="223A29B0" w14:textId="77777777" w:rsidR="00F61C36" w:rsidRDefault="00060BE6">
      <w:pPr>
        <w:numPr>
          <w:ilvl w:val="0"/>
          <w:numId w:val="2"/>
        </w:numPr>
        <w:pBdr>
          <w:top w:val="nil"/>
          <w:left w:val="nil"/>
          <w:bottom w:val="nil"/>
          <w:right w:val="nil"/>
          <w:between w:val="nil"/>
        </w:pBdr>
        <w:jc w:val="both"/>
      </w:pPr>
      <w:r>
        <w:t xml:space="preserve">Una estructura de integridad formal </w:t>
      </w:r>
    </w:p>
    <w:p w14:paraId="2C5E035B" w14:textId="77777777" w:rsidR="00F61C36" w:rsidRDefault="00060BE6">
      <w:pPr>
        <w:numPr>
          <w:ilvl w:val="0"/>
          <w:numId w:val="2"/>
        </w:numPr>
        <w:pBdr>
          <w:top w:val="nil"/>
          <w:left w:val="nil"/>
          <w:bottom w:val="nil"/>
          <w:right w:val="nil"/>
          <w:between w:val="nil"/>
        </w:pBdr>
        <w:jc w:val="both"/>
      </w:pPr>
      <w:r>
        <w:t>Canales de denuncia y consulta</w:t>
      </w:r>
    </w:p>
    <w:p w14:paraId="2DB3794D" w14:textId="77777777" w:rsidR="00F61C36" w:rsidRDefault="00F61C36">
      <w:pPr>
        <w:ind w:left="720"/>
        <w:jc w:val="both"/>
      </w:pPr>
    </w:p>
    <w:p w14:paraId="59413E23" w14:textId="77777777" w:rsidR="00F61C36" w:rsidRDefault="00060BE6">
      <w:pPr>
        <w:jc w:val="both"/>
      </w:pPr>
      <w:r>
        <w:t xml:space="preserve">3. La Formación en integridad por intermedio del Curso de integridad </w:t>
      </w:r>
      <w:proofErr w:type="spellStart"/>
      <w:r>
        <w:t>on</w:t>
      </w:r>
      <w:proofErr w:type="spellEnd"/>
      <w:r>
        <w:t xml:space="preserve"> line.</w:t>
      </w:r>
    </w:p>
    <w:p w14:paraId="36F9A346" w14:textId="77777777" w:rsidR="00F61C36" w:rsidRDefault="00F61C36">
      <w:pPr>
        <w:jc w:val="both"/>
      </w:pPr>
    </w:p>
    <w:p w14:paraId="21F9971D" w14:textId="77777777" w:rsidR="00F61C36" w:rsidRDefault="00060BE6">
      <w:pPr>
        <w:jc w:val="both"/>
      </w:pPr>
      <w:r>
        <w:t xml:space="preserve">La sugerencia al momento de elaborar el convenio de </w:t>
      </w:r>
      <w:proofErr w:type="gramStart"/>
      <w:r>
        <w:t>desempeño,</w:t>
      </w:r>
      <w:proofErr w:type="gramEnd"/>
      <w:r>
        <w:t xml:space="preserve"> es no perder de vista los tres puntos señalados, ya que son instrumentos y actividades concretas que pueden considerar en la elección de sus compromisos de desempeño en integridad, para lo cual es relevante conocer el grado de avance que en esta materias tiene su institución. </w:t>
      </w:r>
    </w:p>
    <w:p w14:paraId="7F26EF79" w14:textId="77777777" w:rsidR="00F61C36" w:rsidRDefault="00060BE6">
      <w:pPr>
        <w:jc w:val="both"/>
        <w:rPr>
          <w:rFonts w:ascii="Raleway" w:eastAsia="Raleway" w:hAnsi="Raleway" w:cs="Raleway"/>
          <w:b/>
          <w:color w:val="666666"/>
          <w:sz w:val="36"/>
          <w:szCs w:val="36"/>
        </w:rPr>
      </w:pPr>
      <w:r>
        <w:t xml:space="preserve"> </w:t>
      </w:r>
    </w:p>
    <w:p w14:paraId="13BE0127" w14:textId="77777777" w:rsidR="00F61C36" w:rsidRDefault="00F61C36">
      <w:pPr>
        <w:jc w:val="both"/>
        <w:rPr>
          <w:rFonts w:ascii="Raleway" w:eastAsia="Raleway" w:hAnsi="Raleway" w:cs="Raleway"/>
          <w:b/>
          <w:color w:val="666666"/>
          <w:sz w:val="36"/>
          <w:szCs w:val="36"/>
        </w:rPr>
      </w:pPr>
    </w:p>
    <w:p w14:paraId="7B3EE2F2" w14:textId="77777777" w:rsidR="00F61C36" w:rsidRDefault="00F61C36">
      <w:pPr>
        <w:jc w:val="both"/>
        <w:rPr>
          <w:rFonts w:ascii="Raleway" w:eastAsia="Raleway" w:hAnsi="Raleway" w:cs="Raleway"/>
          <w:b/>
          <w:color w:val="666666"/>
          <w:sz w:val="36"/>
          <w:szCs w:val="36"/>
        </w:rPr>
      </w:pPr>
    </w:p>
    <w:p w14:paraId="36955D71" w14:textId="77777777" w:rsidR="00F61C36" w:rsidRDefault="00F61C36">
      <w:pPr>
        <w:jc w:val="both"/>
        <w:rPr>
          <w:rFonts w:ascii="Raleway" w:eastAsia="Raleway" w:hAnsi="Raleway" w:cs="Raleway"/>
          <w:b/>
          <w:color w:val="666666"/>
          <w:sz w:val="36"/>
          <w:szCs w:val="36"/>
        </w:rPr>
      </w:pPr>
    </w:p>
    <w:p w14:paraId="1B2E97E3" w14:textId="77777777" w:rsidR="00F61C36" w:rsidRDefault="00F61C36">
      <w:pPr>
        <w:jc w:val="both"/>
        <w:rPr>
          <w:rFonts w:ascii="Raleway" w:eastAsia="Raleway" w:hAnsi="Raleway" w:cs="Raleway"/>
          <w:b/>
          <w:color w:val="666666"/>
          <w:sz w:val="36"/>
          <w:szCs w:val="36"/>
        </w:rPr>
      </w:pPr>
    </w:p>
    <w:p w14:paraId="65859F27" w14:textId="77777777" w:rsidR="00F61C36" w:rsidRDefault="00F61C36">
      <w:pPr>
        <w:jc w:val="both"/>
        <w:rPr>
          <w:rFonts w:ascii="Raleway" w:eastAsia="Raleway" w:hAnsi="Raleway" w:cs="Raleway"/>
          <w:b/>
          <w:color w:val="666666"/>
          <w:sz w:val="36"/>
          <w:szCs w:val="36"/>
        </w:rPr>
      </w:pPr>
    </w:p>
    <w:p w14:paraId="52378424" w14:textId="77777777" w:rsidR="00F61C36" w:rsidRDefault="00060BE6">
      <w:pPr>
        <w:jc w:val="both"/>
        <w:rPr>
          <w:rFonts w:ascii="Raleway" w:eastAsia="Raleway" w:hAnsi="Raleway" w:cs="Raleway"/>
          <w:b/>
          <w:color w:val="666666"/>
          <w:sz w:val="36"/>
          <w:szCs w:val="36"/>
        </w:rPr>
      </w:pPr>
      <w:r>
        <w:rPr>
          <w:rFonts w:ascii="Raleway" w:eastAsia="Raleway" w:hAnsi="Raleway" w:cs="Raleway"/>
          <w:b/>
          <w:color w:val="666666"/>
          <w:sz w:val="36"/>
          <w:szCs w:val="36"/>
        </w:rPr>
        <w:lastRenderedPageBreak/>
        <w:t xml:space="preserve">Ejemplos de desafíos y lineamientos del cargo e indicadores de convenios ADP, vinculados con los compromisos de la ENIP </w:t>
      </w:r>
    </w:p>
    <w:p w14:paraId="36D54547" w14:textId="77777777" w:rsidR="00F61C36" w:rsidRDefault="00F61C36">
      <w:pPr>
        <w:jc w:val="both"/>
        <w:rPr>
          <w:rFonts w:ascii="Raleway" w:eastAsia="Raleway" w:hAnsi="Raleway" w:cs="Raleway"/>
          <w:b/>
          <w:color w:val="666666"/>
          <w:sz w:val="24"/>
          <w:szCs w:val="24"/>
        </w:rPr>
      </w:pPr>
    </w:p>
    <w:p w14:paraId="2ECF735C" w14:textId="77777777" w:rsidR="00F61C36" w:rsidRDefault="00F61C36">
      <w:pPr>
        <w:jc w:val="both"/>
      </w:pPr>
    </w:p>
    <w:p w14:paraId="67895D99" w14:textId="77777777" w:rsidR="00F61C36" w:rsidRDefault="00F61C36">
      <w:pPr>
        <w:jc w:val="both"/>
      </w:pPr>
    </w:p>
    <w:tbl>
      <w:tblPr>
        <w:tblStyle w:val="a"/>
        <w:tblW w:w="973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2955"/>
        <w:gridCol w:w="3225"/>
      </w:tblGrid>
      <w:tr w:rsidR="00F61C36" w14:paraId="0F2769E7" w14:textId="77777777">
        <w:tc>
          <w:tcPr>
            <w:tcW w:w="3555" w:type="dxa"/>
            <w:shd w:val="clear" w:color="auto" w:fill="auto"/>
            <w:tcMar>
              <w:top w:w="100" w:type="dxa"/>
              <w:left w:w="100" w:type="dxa"/>
              <w:bottom w:w="100" w:type="dxa"/>
              <w:right w:w="100" w:type="dxa"/>
            </w:tcMar>
          </w:tcPr>
          <w:p w14:paraId="1BD893DF" w14:textId="77777777" w:rsidR="00F61C36" w:rsidRDefault="00060BE6">
            <w:pPr>
              <w:widowControl w:val="0"/>
              <w:pBdr>
                <w:top w:val="nil"/>
                <w:left w:val="nil"/>
                <w:bottom w:val="nil"/>
                <w:right w:val="nil"/>
                <w:between w:val="nil"/>
              </w:pBdr>
              <w:spacing w:line="240" w:lineRule="auto"/>
              <w:jc w:val="center"/>
            </w:pPr>
            <w:r>
              <w:t>Desafíos del cargo</w:t>
            </w:r>
          </w:p>
          <w:p w14:paraId="5EAD8AF5" w14:textId="77777777" w:rsidR="00F61C36" w:rsidRDefault="00060BE6">
            <w:pPr>
              <w:widowControl w:val="0"/>
              <w:pBdr>
                <w:top w:val="nil"/>
                <w:left w:val="nil"/>
                <w:bottom w:val="nil"/>
                <w:right w:val="nil"/>
                <w:between w:val="nil"/>
              </w:pBdr>
              <w:spacing w:line="240" w:lineRule="auto"/>
              <w:jc w:val="center"/>
            </w:pPr>
            <w:r>
              <w:t>(perfil)</w:t>
            </w:r>
          </w:p>
        </w:tc>
        <w:tc>
          <w:tcPr>
            <w:tcW w:w="2955" w:type="dxa"/>
            <w:shd w:val="clear" w:color="auto" w:fill="auto"/>
            <w:tcMar>
              <w:top w:w="100" w:type="dxa"/>
              <w:left w:w="100" w:type="dxa"/>
              <w:bottom w:w="100" w:type="dxa"/>
              <w:right w:w="100" w:type="dxa"/>
            </w:tcMar>
          </w:tcPr>
          <w:p w14:paraId="42B8B4A4" w14:textId="77777777" w:rsidR="00F61C36" w:rsidRDefault="00060BE6">
            <w:pPr>
              <w:widowControl w:val="0"/>
              <w:pBdr>
                <w:top w:val="nil"/>
                <w:left w:val="nil"/>
                <w:bottom w:val="nil"/>
                <w:right w:val="nil"/>
                <w:between w:val="nil"/>
              </w:pBdr>
              <w:spacing w:line="240" w:lineRule="auto"/>
              <w:jc w:val="center"/>
            </w:pPr>
            <w:r>
              <w:t>Lineamientos del cargo</w:t>
            </w:r>
          </w:p>
          <w:p w14:paraId="42F6D709" w14:textId="77777777" w:rsidR="00F61C36" w:rsidRDefault="00060BE6">
            <w:pPr>
              <w:widowControl w:val="0"/>
              <w:pBdr>
                <w:top w:val="nil"/>
                <w:left w:val="nil"/>
                <w:bottom w:val="nil"/>
                <w:right w:val="nil"/>
                <w:between w:val="nil"/>
              </w:pBdr>
              <w:spacing w:line="240" w:lineRule="auto"/>
              <w:jc w:val="center"/>
            </w:pPr>
            <w:r>
              <w:t>(perfil)</w:t>
            </w:r>
          </w:p>
        </w:tc>
        <w:tc>
          <w:tcPr>
            <w:tcW w:w="3225" w:type="dxa"/>
            <w:shd w:val="clear" w:color="auto" w:fill="auto"/>
            <w:tcMar>
              <w:top w:w="100" w:type="dxa"/>
              <w:left w:w="100" w:type="dxa"/>
              <w:bottom w:w="100" w:type="dxa"/>
              <w:right w:w="100" w:type="dxa"/>
            </w:tcMar>
          </w:tcPr>
          <w:p w14:paraId="12A45DD9" w14:textId="77777777" w:rsidR="00F61C36" w:rsidRDefault="00060BE6">
            <w:pPr>
              <w:widowControl w:val="0"/>
              <w:pBdr>
                <w:top w:val="nil"/>
                <w:left w:val="nil"/>
                <w:bottom w:val="nil"/>
                <w:right w:val="nil"/>
                <w:between w:val="nil"/>
              </w:pBdr>
              <w:spacing w:line="240" w:lineRule="auto"/>
              <w:jc w:val="center"/>
            </w:pPr>
            <w:r>
              <w:t>Indicadores</w:t>
            </w:r>
          </w:p>
          <w:p w14:paraId="46B0FEAF" w14:textId="77777777" w:rsidR="00F61C36" w:rsidRDefault="00060BE6">
            <w:pPr>
              <w:widowControl w:val="0"/>
              <w:pBdr>
                <w:top w:val="nil"/>
                <w:left w:val="nil"/>
                <w:bottom w:val="nil"/>
                <w:right w:val="nil"/>
                <w:between w:val="nil"/>
              </w:pBdr>
              <w:spacing w:line="240" w:lineRule="auto"/>
              <w:jc w:val="center"/>
            </w:pPr>
            <w:r>
              <w:t>del convenio ADP</w:t>
            </w:r>
          </w:p>
        </w:tc>
      </w:tr>
      <w:tr w:rsidR="00F61C36" w14:paraId="295C7DFA" w14:textId="77777777">
        <w:tc>
          <w:tcPr>
            <w:tcW w:w="3555" w:type="dxa"/>
            <w:shd w:val="clear" w:color="auto" w:fill="auto"/>
            <w:tcMar>
              <w:top w:w="100" w:type="dxa"/>
              <w:left w:w="100" w:type="dxa"/>
              <w:bottom w:w="100" w:type="dxa"/>
              <w:right w:w="100" w:type="dxa"/>
            </w:tcMar>
          </w:tcPr>
          <w:p w14:paraId="76166CBA" w14:textId="77777777" w:rsidR="00F61C36" w:rsidRDefault="00060BE6">
            <w:pPr>
              <w:pBdr>
                <w:top w:val="nil"/>
                <w:left w:val="nil"/>
                <w:bottom w:val="nil"/>
                <w:right w:val="nil"/>
                <w:between w:val="nil"/>
              </w:pBdr>
              <w:jc w:val="both"/>
            </w:pPr>
            <w:r>
              <w:t xml:space="preserve">Fortalecer principios </w:t>
            </w:r>
            <w:proofErr w:type="gramStart"/>
            <w:r>
              <w:t>amplios  de</w:t>
            </w:r>
            <w:proofErr w:type="gramEnd"/>
            <w:r>
              <w:t xml:space="preserve"> comportamiento y estándares de conducta ética, abriendo  escenarios participativos de reflexión; favoreciendo una ética laboral compartida, que vivifique la pertenencia al servicio público y aportando a la recuperación de  la confianza de la ciudadanía hacia las instituciones y su respectivo funcionariado público  </w:t>
            </w:r>
          </w:p>
        </w:tc>
        <w:tc>
          <w:tcPr>
            <w:tcW w:w="2955" w:type="dxa"/>
            <w:shd w:val="clear" w:color="auto" w:fill="auto"/>
            <w:tcMar>
              <w:top w:w="100" w:type="dxa"/>
              <w:left w:w="100" w:type="dxa"/>
              <w:bottom w:w="100" w:type="dxa"/>
              <w:right w:w="100" w:type="dxa"/>
            </w:tcMar>
          </w:tcPr>
          <w:p w14:paraId="5556030C" w14:textId="77777777" w:rsidR="00F61C36" w:rsidRDefault="00060BE6">
            <w:pPr>
              <w:numPr>
                <w:ilvl w:val="0"/>
                <w:numId w:val="3"/>
              </w:numPr>
              <w:pBdr>
                <w:top w:val="nil"/>
                <w:left w:val="nil"/>
                <w:bottom w:val="nil"/>
                <w:right w:val="nil"/>
                <w:between w:val="nil"/>
              </w:pBdr>
              <w:ind w:left="425" w:hanging="425"/>
              <w:jc w:val="both"/>
            </w:pPr>
            <w:r>
              <w:t>Elaborar y/o actualizar el Código de Ética institucional en base a la metodología definida por el Servicio Civil.</w:t>
            </w:r>
          </w:p>
          <w:p w14:paraId="5FBFB75A" w14:textId="77777777" w:rsidR="00F61C36" w:rsidRDefault="00F61C36">
            <w:pPr>
              <w:pBdr>
                <w:top w:val="nil"/>
                <w:left w:val="nil"/>
                <w:bottom w:val="nil"/>
                <w:right w:val="nil"/>
                <w:between w:val="nil"/>
              </w:pBdr>
              <w:ind w:left="720"/>
              <w:jc w:val="both"/>
            </w:pPr>
          </w:p>
          <w:p w14:paraId="58E9E949" w14:textId="77777777" w:rsidR="00F61C36" w:rsidRDefault="00F61C36">
            <w:pPr>
              <w:pBdr>
                <w:top w:val="nil"/>
                <w:left w:val="nil"/>
                <w:bottom w:val="nil"/>
                <w:right w:val="nil"/>
                <w:between w:val="nil"/>
              </w:pBdr>
              <w:ind w:left="720"/>
              <w:jc w:val="both"/>
            </w:pPr>
          </w:p>
          <w:p w14:paraId="20A77D73" w14:textId="77777777" w:rsidR="00F61C36" w:rsidRDefault="00060BE6">
            <w:pPr>
              <w:numPr>
                <w:ilvl w:val="0"/>
                <w:numId w:val="3"/>
              </w:numPr>
              <w:pBdr>
                <w:top w:val="nil"/>
                <w:left w:val="nil"/>
                <w:bottom w:val="nil"/>
                <w:right w:val="nil"/>
                <w:between w:val="nil"/>
              </w:pBdr>
              <w:jc w:val="both"/>
            </w:pPr>
            <w:r>
              <w:t xml:space="preserve">Socializar y difundir los Códigos de Ética </w:t>
            </w:r>
          </w:p>
        </w:tc>
        <w:tc>
          <w:tcPr>
            <w:tcW w:w="3225" w:type="dxa"/>
            <w:shd w:val="clear" w:color="auto" w:fill="auto"/>
            <w:tcMar>
              <w:top w:w="100" w:type="dxa"/>
              <w:left w:w="100" w:type="dxa"/>
              <w:bottom w:w="100" w:type="dxa"/>
              <w:right w:w="100" w:type="dxa"/>
            </w:tcMar>
          </w:tcPr>
          <w:p w14:paraId="548455C8" w14:textId="77777777" w:rsidR="00F61C36" w:rsidRDefault="00060BE6">
            <w:pPr>
              <w:pBdr>
                <w:top w:val="nil"/>
                <w:left w:val="nil"/>
                <w:bottom w:val="nil"/>
                <w:right w:val="nil"/>
                <w:between w:val="nil"/>
              </w:pBdr>
              <w:jc w:val="both"/>
            </w:pPr>
            <w:r>
              <w:t>1.1 Código de Ética elaborado en el periodo determinado</w:t>
            </w:r>
            <w:r>
              <w:rPr>
                <w:vertAlign w:val="superscript"/>
              </w:rPr>
              <w:footnoteReference w:id="1"/>
            </w:r>
            <w:r>
              <w:t>.</w:t>
            </w:r>
          </w:p>
          <w:p w14:paraId="73DBAB8D" w14:textId="77777777" w:rsidR="00F61C36" w:rsidRDefault="00F61C36">
            <w:pPr>
              <w:pBdr>
                <w:top w:val="nil"/>
                <w:left w:val="nil"/>
                <w:bottom w:val="nil"/>
                <w:right w:val="nil"/>
                <w:between w:val="nil"/>
              </w:pBdr>
              <w:jc w:val="both"/>
            </w:pPr>
          </w:p>
          <w:p w14:paraId="4D512E84" w14:textId="77777777" w:rsidR="00F61C36" w:rsidRDefault="00060BE6">
            <w:pPr>
              <w:pBdr>
                <w:top w:val="nil"/>
                <w:left w:val="nil"/>
                <w:bottom w:val="nil"/>
                <w:right w:val="nil"/>
                <w:between w:val="nil"/>
              </w:pBdr>
              <w:jc w:val="both"/>
            </w:pPr>
            <w:r>
              <w:t>1.2 Código de Ética actualizado en el periodo determinado</w:t>
            </w:r>
            <w:r>
              <w:rPr>
                <w:vertAlign w:val="superscript"/>
              </w:rPr>
              <w:footnoteReference w:id="2"/>
            </w:r>
            <w:r>
              <w:t>.</w:t>
            </w:r>
          </w:p>
          <w:p w14:paraId="3E72662E" w14:textId="77777777" w:rsidR="00F61C36" w:rsidRDefault="00F61C36">
            <w:pPr>
              <w:pBdr>
                <w:top w:val="nil"/>
                <w:left w:val="nil"/>
                <w:bottom w:val="nil"/>
                <w:right w:val="nil"/>
                <w:between w:val="nil"/>
              </w:pBdr>
              <w:jc w:val="both"/>
            </w:pPr>
          </w:p>
          <w:p w14:paraId="45C6BF96" w14:textId="77777777" w:rsidR="00F61C36" w:rsidRDefault="00060BE6">
            <w:pPr>
              <w:pBdr>
                <w:top w:val="nil"/>
                <w:left w:val="nil"/>
                <w:bottom w:val="nil"/>
                <w:right w:val="nil"/>
                <w:between w:val="nil"/>
              </w:pBdr>
              <w:jc w:val="both"/>
            </w:pPr>
            <w:r>
              <w:t>2.1 Porcentaje de ejecución del Plan de Difusión del Código</w:t>
            </w:r>
            <w:r>
              <w:t xml:space="preserve"> de Ética al término del periodo determinado</w:t>
            </w:r>
            <w:r>
              <w:rPr>
                <w:vertAlign w:val="superscript"/>
              </w:rPr>
              <w:footnoteReference w:id="3"/>
            </w:r>
            <w:r>
              <w:t>.</w:t>
            </w:r>
          </w:p>
          <w:p w14:paraId="74B0C544" w14:textId="77777777" w:rsidR="00F61C36" w:rsidRDefault="00F61C36">
            <w:pPr>
              <w:pBdr>
                <w:top w:val="nil"/>
                <w:left w:val="nil"/>
                <w:bottom w:val="nil"/>
                <w:right w:val="nil"/>
                <w:between w:val="nil"/>
              </w:pBdr>
              <w:ind w:left="720"/>
              <w:jc w:val="both"/>
            </w:pPr>
          </w:p>
          <w:p w14:paraId="3C8CB17F" w14:textId="77777777" w:rsidR="00F61C36" w:rsidRDefault="00F61C36">
            <w:pPr>
              <w:pBdr>
                <w:top w:val="nil"/>
                <w:left w:val="nil"/>
                <w:bottom w:val="nil"/>
                <w:right w:val="nil"/>
                <w:between w:val="nil"/>
              </w:pBdr>
              <w:jc w:val="both"/>
              <w:rPr>
                <w:highlight w:val="yellow"/>
              </w:rPr>
            </w:pPr>
          </w:p>
          <w:p w14:paraId="7C822F46" w14:textId="77777777" w:rsidR="00F61C36" w:rsidRDefault="00F61C36">
            <w:pPr>
              <w:jc w:val="both"/>
              <w:rPr>
                <w:highlight w:val="yellow"/>
              </w:rPr>
            </w:pPr>
          </w:p>
        </w:tc>
      </w:tr>
      <w:tr w:rsidR="00F61C36" w14:paraId="325EC35E" w14:textId="77777777">
        <w:trPr>
          <w:trHeight w:val="420"/>
        </w:trPr>
        <w:tc>
          <w:tcPr>
            <w:tcW w:w="3555" w:type="dxa"/>
            <w:vMerge w:val="restart"/>
            <w:shd w:val="clear" w:color="auto" w:fill="auto"/>
            <w:tcMar>
              <w:top w:w="100" w:type="dxa"/>
              <w:left w:w="100" w:type="dxa"/>
              <w:bottom w:w="100" w:type="dxa"/>
              <w:right w:w="100" w:type="dxa"/>
            </w:tcMar>
          </w:tcPr>
          <w:p w14:paraId="5C59A8E0" w14:textId="77777777" w:rsidR="00F61C36" w:rsidRDefault="00060BE6">
            <w:pPr>
              <w:pBdr>
                <w:top w:val="nil"/>
                <w:left w:val="nil"/>
                <w:bottom w:val="nil"/>
                <w:right w:val="nil"/>
                <w:between w:val="nil"/>
              </w:pBdr>
              <w:jc w:val="both"/>
            </w:pPr>
            <w:r>
              <w:t xml:space="preserve">Liderar </w:t>
            </w:r>
            <w:proofErr w:type="gramStart"/>
            <w:r>
              <w:t>la  implementación</w:t>
            </w:r>
            <w:proofErr w:type="gramEnd"/>
            <w:r>
              <w:t xml:space="preserve"> del sistema de integridad, a través de la o</w:t>
            </w:r>
            <w:r>
              <w:t>ptimización, monitoreo,  intercambio y aprendizaje entre los niveles directivos/as y sus  colaboradores públicos.</w:t>
            </w:r>
          </w:p>
        </w:tc>
        <w:tc>
          <w:tcPr>
            <w:tcW w:w="2955" w:type="dxa"/>
            <w:shd w:val="clear" w:color="auto" w:fill="auto"/>
            <w:tcMar>
              <w:top w:w="100" w:type="dxa"/>
              <w:left w:w="100" w:type="dxa"/>
              <w:bottom w:w="100" w:type="dxa"/>
              <w:right w:w="100" w:type="dxa"/>
            </w:tcMar>
          </w:tcPr>
          <w:p w14:paraId="76B07708" w14:textId="77777777" w:rsidR="00F61C36" w:rsidRDefault="00060BE6">
            <w:pPr>
              <w:numPr>
                <w:ilvl w:val="0"/>
                <w:numId w:val="3"/>
              </w:numPr>
              <w:pBdr>
                <w:top w:val="nil"/>
                <w:left w:val="nil"/>
                <w:bottom w:val="nil"/>
                <w:right w:val="nil"/>
                <w:between w:val="nil"/>
              </w:pBdr>
              <w:jc w:val="both"/>
            </w:pPr>
            <w:r>
              <w:t>Garantizar una estructura de integridad activa y con roles claros dentro de la organización.</w:t>
            </w:r>
          </w:p>
          <w:p w14:paraId="6AD3700E" w14:textId="77777777" w:rsidR="00F61C36" w:rsidRDefault="00F61C36">
            <w:pPr>
              <w:pBdr>
                <w:top w:val="nil"/>
                <w:left w:val="nil"/>
                <w:bottom w:val="nil"/>
                <w:right w:val="nil"/>
                <w:between w:val="nil"/>
              </w:pBdr>
              <w:jc w:val="both"/>
              <w:rPr>
                <w:highlight w:val="yellow"/>
              </w:rPr>
            </w:pPr>
          </w:p>
          <w:p w14:paraId="4C7EB68E" w14:textId="77777777" w:rsidR="00F61C36" w:rsidRDefault="00F61C36">
            <w:pPr>
              <w:pBdr>
                <w:top w:val="nil"/>
                <w:left w:val="nil"/>
                <w:bottom w:val="nil"/>
                <w:right w:val="nil"/>
                <w:between w:val="nil"/>
              </w:pBdr>
              <w:jc w:val="both"/>
              <w:rPr>
                <w:highlight w:val="yellow"/>
              </w:rPr>
            </w:pPr>
          </w:p>
          <w:p w14:paraId="342E4DF6" w14:textId="77777777" w:rsidR="00F61C36" w:rsidRDefault="00F61C36">
            <w:pPr>
              <w:pBdr>
                <w:top w:val="nil"/>
                <w:left w:val="nil"/>
                <w:bottom w:val="nil"/>
                <w:right w:val="nil"/>
                <w:between w:val="nil"/>
              </w:pBdr>
              <w:jc w:val="both"/>
              <w:rPr>
                <w:highlight w:val="yellow"/>
              </w:rPr>
            </w:pPr>
          </w:p>
          <w:p w14:paraId="6F71B12D" w14:textId="77777777" w:rsidR="00F61C36" w:rsidRDefault="00F61C36">
            <w:pPr>
              <w:pBdr>
                <w:top w:val="nil"/>
                <w:left w:val="nil"/>
                <w:bottom w:val="nil"/>
                <w:right w:val="nil"/>
                <w:between w:val="nil"/>
              </w:pBdr>
              <w:jc w:val="both"/>
              <w:rPr>
                <w:highlight w:val="yellow"/>
              </w:rPr>
            </w:pPr>
          </w:p>
          <w:p w14:paraId="77A7113E" w14:textId="77777777" w:rsidR="00F61C36" w:rsidRDefault="00F61C36">
            <w:pPr>
              <w:pBdr>
                <w:top w:val="nil"/>
                <w:left w:val="nil"/>
                <w:bottom w:val="nil"/>
                <w:right w:val="nil"/>
                <w:between w:val="nil"/>
              </w:pBdr>
              <w:jc w:val="both"/>
              <w:rPr>
                <w:highlight w:val="yellow"/>
              </w:rPr>
            </w:pPr>
          </w:p>
          <w:p w14:paraId="5F4D6824" w14:textId="77777777" w:rsidR="00F61C36" w:rsidRDefault="00F61C36">
            <w:pPr>
              <w:pBdr>
                <w:top w:val="nil"/>
                <w:left w:val="nil"/>
                <w:bottom w:val="nil"/>
                <w:right w:val="nil"/>
                <w:between w:val="nil"/>
              </w:pBdr>
              <w:jc w:val="both"/>
              <w:rPr>
                <w:highlight w:val="yellow"/>
              </w:rPr>
            </w:pPr>
          </w:p>
          <w:p w14:paraId="37A10738" w14:textId="77777777" w:rsidR="00F61C36" w:rsidRDefault="00F61C36">
            <w:pPr>
              <w:pBdr>
                <w:top w:val="nil"/>
                <w:left w:val="nil"/>
                <w:bottom w:val="nil"/>
                <w:right w:val="nil"/>
                <w:between w:val="nil"/>
              </w:pBdr>
              <w:jc w:val="both"/>
              <w:rPr>
                <w:highlight w:val="yellow"/>
              </w:rPr>
            </w:pPr>
          </w:p>
          <w:p w14:paraId="379EB687" w14:textId="77777777" w:rsidR="00F61C36" w:rsidRDefault="00F61C36">
            <w:pPr>
              <w:pBdr>
                <w:top w:val="nil"/>
                <w:left w:val="nil"/>
                <w:bottom w:val="nil"/>
                <w:right w:val="nil"/>
                <w:between w:val="nil"/>
              </w:pBdr>
              <w:jc w:val="both"/>
              <w:rPr>
                <w:highlight w:val="yellow"/>
              </w:rPr>
            </w:pPr>
          </w:p>
          <w:p w14:paraId="5ECD21F2" w14:textId="77777777" w:rsidR="00F61C36" w:rsidRDefault="00F61C36">
            <w:pPr>
              <w:pBdr>
                <w:top w:val="nil"/>
                <w:left w:val="nil"/>
                <w:bottom w:val="nil"/>
                <w:right w:val="nil"/>
                <w:between w:val="nil"/>
              </w:pBdr>
              <w:jc w:val="both"/>
              <w:rPr>
                <w:highlight w:val="yellow"/>
              </w:rPr>
            </w:pPr>
          </w:p>
          <w:p w14:paraId="7E9C36FF" w14:textId="77777777" w:rsidR="00F61C36" w:rsidRDefault="00F61C36">
            <w:pPr>
              <w:pBdr>
                <w:top w:val="nil"/>
                <w:left w:val="nil"/>
                <w:bottom w:val="nil"/>
                <w:right w:val="nil"/>
                <w:between w:val="nil"/>
              </w:pBdr>
              <w:jc w:val="both"/>
              <w:rPr>
                <w:highlight w:val="yellow"/>
              </w:rPr>
            </w:pPr>
          </w:p>
          <w:p w14:paraId="49F6DF07" w14:textId="77777777" w:rsidR="00F61C36" w:rsidRDefault="00F61C36">
            <w:pPr>
              <w:pBdr>
                <w:top w:val="nil"/>
                <w:left w:val="nil"/>
                <w:bottom w:val="nil"/>
                <w:right w:val="nil"/>
                <w:between w:val="nil"/>
              </w:pBdr>
              <w:jc w:val="both"/>
              <w:rPr>
                <w:highlight w:val="yellow"/>
              </w:rPr>
            </w:pPr>
          </w:p>
          <w:p w14:paraId="1ED6FC44" w14:textId="77777777" w:rsidR="00F61C36" w:rsidRDefault="00F61C36">
            <w:pPr>
              <w:pBdr>
                <w:top w:val="nil"/>
                <w:left w:val="nil"/>
                <w:bottom w:val="nil"/>
                <w:right w:val="nil"/>
                <w:between w:val="nil"/>
              </w:pBdr>
              <w:jc w:val="both"/>
              <w:rPr>
                <w:highlight w:val="yellow"/>
              </w:rPr>
            </w:pPr>
          </w:p>
          <w:p w14:paraId="389885AF" w14:textId="77777777" w:rsidR="00F61C36" w:rsidRDefault="00F61C36">
            <w:pPr>
              <w:pBdr>
                <w:top w:val="nil"/>
                <w:left w:val="nil"/>
                <w:bottom w:val="nil"/>
                <w:right w:val="nil"/>
                <w:between w:val="nil"/>
              </w:pBdr>
              <w:jc w:val="both"/>
              <w:rPr>
                <w:highlight w:val="yellow"/>
              </w:rPr>
            </w:pPr>
          </w:p>
          <w:p w14:paraId="4E4D6144" w14:textId="77777777" w:rsidR="00F61C36" w:rsidRDefault="00F61C36">
            <w:pPr>
              <w:pBdr>
                <w:top w:val="nil"/>
                <w:left w:val="nil"/>
                <w:bottom w:val="nil"/>
                <w:right w:val="nil"/>
                <w:between w:val="nil"/>
              </w:pBdr>
              <w:jc w:val="both"/>
            </w:pPr>
          </w:p>
          <w:p w14:paraId="09994D9D" w14:textId="77777777" w:rsidR="00F61C36" w:rsidRDefault="00F61C36">
            <w:pPr>
              <w:pBdr>
                <w:top w:val="nil"/>
                <w:left w:val="nil"/>
                <w:bottom w:val="nil"/>
                <w:right w:val="nil"/>
                <w:between w:val="nil"/>
              </w:pBdr>
              <w:jc w:val="both"/>
            </w:pPr>
          </w:p>
          <w:p w14:paraId="594346B1" w14:textId="77777777" w:rsidR="00F61C36" w:rsidRDefault="00F61C36">
            <w:pPr>
              <w:pBdr>
                <w:top w:val="nil"/>
                <w:left w:val="nil"/>
                <w:bottom w:val="nil"/>
                <w:right w:val="nil"/>
                <w:between w:val="nil"/>
              </w:pBdr>
              <w:jc w:val="both"/>
            </w:pPr>
          </w:p>
          <w:p w14:paraId="04FBD928" w14:textId="77777777" w:rsidR="00F61C36" w:rsidRDefault="00F61C36">
            <w:pPr>
              <w:pBdr>
                <w:top w:val="nil"/>
                <w:left w:val="nil"/>
                <w:bottom w:val="nil"/>
                <w:right w:val="nil"/>
                <w:between w:val="nil"/>
              </w:pBdr>
              <w:jc w:val="both"/>
            </w:pPr>
          </w:p>
          <w:p w14:paraId="4CC699BD" w14:textId="77777777" w:rsidR="00F61C36" w:rsidRDefault="00F61C36">
            <w:pPr>
              <w:pBdr>
                <w:top w:val="nil"/>
                <w:left w:val="nil"/>
                <w:bottom w:val="nil"/>
                <w:right w:val="nil"/>
                <w:between w:val="nil"/>
              </w:pBdr>
              <w:ind w:left="720"/>
              <w:jc w:val="both"/>
            </w:pPr>
          </w:p>
          <w:p w14:paraId="7A04C910" w14:textId="77777777" w:rsidR="00F61C36" w:rsidRDefault="00F61C36">
            <w:pPr>
              <w:pBdr>
                <w:top w:val="nil"/>
                <w:left w:val="nil"/>
                <w:bottom w:val="nil"/>
                <w:right w:val="nil"/>
                <w:between w:val="nil"/>
              </w:pBdr>
              <w:ind w:left="720"/>
              <w:jc w:val="both"/>
              <w:rPr>
                <w:highlight w:val="yellow"/>
              </w:rPr>
            </w:pPr>
          </w:p>
          <w:p w14:paraId="24A2701D" w14:textId="77777777" w:rsidR="00F61C36" w:rsidRDefault="00F61C36">
            <w:pPr>
              <w:pBdr>
                <w:top w:val="nil"/>
                <w:left w:val="nil"/>
                <w:bottom w:val="nil"/>
                <w:right w:val="nil"/>
                <w:between w:val="nil"/>
              </w:pBdr>
              <w:jc w:val="both"/>
              <w:rPr>
                <w:highlight w:val="yellow"/>
              </w:rPr>
            </w:pPr>
          </w:p>
        </w:tc>
        <w:tc>
          <w:tcPr>
            <w:tcW w:w="3225" w:type="dxa"/>
            <w:shd w:val="clear" w:color="auto" w:fill="auto"/>
            <w:tcMar>
              <w:top w:w="100" w:type="dxa"/>
              <w:left w:w="100" w:type="dxa"/>
              <w:bottom w:w="100" w:type="dxa"/>
              <w:right w:w="100" w:type="dxa"/>
            </w:tcMar>
          </w:tcPr>
          <w:p w14:paraId="06B3C169" w14:textId="77777777" w:rsidR="00F61C36" w:rsidRDefault="00060BE6">
            <w:pPr>
              <w:pBdr>
                <w:top w:val="nil"/>
                <w:left w:val="nil"/>
                <w:bottom w:val="nil"/>
                <w:right w:val="nil"/>
                <w:between w:val="nil"/>
              </w:pBdr>
              <w:jc w:val="both"/>
            </w:pPr>
            <w:r>
              <w:lastRenderedPageBreak/>
              <w:t>3.1 E</w:t>
            </w:r>
            <w:r>
              <w:t>structura de integridad, que define funciones y responsabilidades, creada por resolución en el año t</w:t>
            </w:r>
            <w:r>
              <w:rPr>
                <w:vertAlign w:val="superscript"/>
              </w:rPr>
              <w:footnoteReference w:id="4"/>
            </w:r>
            <w:r>
              <w:t>.</w:t>
            </w:r>
          </w:p>
          <w:p w14:paraId="390F8773" w14:textId="77777777" w:rsidR="00F61C36" w:rsidRDefault="00F61C36">
            <w:pPr>
              <w:pBdr>
                <w:top w:val="nil"/>
                <w:left w:val="nil"/>
                <w:bottom w:val="nil"/>
                <w:right w:val="nil"/>
                <w:between w:val="nil"/>
              </w:pBdr>
              <w:jc w:val="both"/>
            </w:pPr>
          </w:p>
          <w:p w14:paraId="23CC2A5C" w14:textId="77777777" w:rsidR="00F61C36" w:rsidRDefault="00060BE6">
            <w:pPr>
              <w:pBdr>
                <w:top w:val="nil"/>
                <w:left w:val="nil"/>
                <w:bottom w:val="nil"/>
                <w:right w:val="nil"/>
                <w:between w:val="nil"/>
              </w:pBdr>
              <w:jc w:val="both"/>
            </w:pPr>
            <w:r>
              <w:t xml:space="preserve">3.2 Porcentaje de perfiles de </w:t>
            </w:r>
            <w:proofErr w:type="gramStart"/>
            <w:r>
              <w:t>cargo  que</w:t>
            </w:r>
            <w:proofErr w:type="gramEnd"/>
            <w:r>
              <w:t xml:space="preserve"> forman parte de la </w:t>
            </w:r>
            <w:r>
              <w:lastRenderedPageBreak/>
              <w:t>estructura de integridad institucional actualizados</w:t>
            </w:r>
            <w:r>
              <w:rPr>
                <w:vertAlign w:val="superscript"/>
              </w:rPr>
              <w:footnoteReference w:id="5"/>
            </w:r>
            <w:r>
              <w:t>.</w:t>
            </w:r>
          </w:p>
          <w:p w14:paraId="6A81CE41" w14:textId="77777777" w:rsidR="00F61C36" w:rsidRDefault="00F61C36">
            <w:pPr>
              <w:pBdr>
                <w:top w:val="nil"/>
                <w:left w:val="nil"/>
                <w:bottom w:val="nil"/>
                <w:right w:val="nil"/>
                <w:between w:val="nil"/>
              </w:pBdr>
              <w:ind w:left="720"/>
              <w:jc w:val="both"/>
            </w:pPr>
          </w:p>
          <w:p w14:paraId="10D294B8" w14:textId="77777777" w:rsidR="00F61C36" w:rsidRDefault="00060BE6">
            <w:pPr>
              <w:pBdr>
                <w:top w:val="nil"/>
                <w:left w:val="nil"/>
                <w:bottom w:val="nil"/>
                <w:right w:val="nil"/>
                <w:between w:val="nil"/>
              </w:pBdr>
              <w:jc w:val="both"/>
            </w:pPr>
            <w:r>
              <w:t>3.2 Porcentaje de convenios de desempeño de ADP II nivel que incorporan en su convenio metas de integridad institucionales anuales</w:t>
            </w:r>
            <w:r>
              <w:rPr>
                <w:vertAlign w:val="superscript"/>
              </w:rPr>
              <w:footnoteReference w:id="6"/>
            </w:r>
            <w:r>
              <w:t xml:space="preserve">. </w:t>
            </w:r>
          </w:p>
          <w:p w14:paraId="79A0090B" w14:textId="77777777" w:rsidR="00F61C36" w:rsidRDefault="00F61C36">
            <w:pPr>
              <w:pBdr>
                <w:top w:val="nil"/>
                <w:left w:val="nil"/>
                <w:bottom w:val="nil"/>
                <w:right w:val="nil"/>
                <w:between w:val="nil"/>
              </w:pBdr>
              <w:ind w:left="720"/>
              <w:jc w:val="both"/>
            </w:pPr>
          </w:p>
          <w:p w14:paraId="0B87DFAA" w14:textId="77777777" w:rsidR="00F61C36" w:rsidRDefault="00060BE6">
            <w:pPr>
              <w:pBdr>
                <w:top w:val="nil"/>
                <w:left w:val="nil"/>
                <w:bottom w:val="nil"/>
                <w:right w:val="nil"/>
                <w:between w:val="nil"/>
              </w:pBdr>
              <w:jc w:val="both"/>
            </w:pPr>
            <w:r>
              <w:t>3.3 Porcentaje de sesiones del comité de integridad que dan cuenta del grado de avance de la implementación de la estrategia a la jefatura superior del servicio, ejecutadas en el año t</w:t>
            </w:r>
            <w:r>
              <w:rPr>
                <w:vertAlign w:val="superscript"/>
              </w:rPr>
              <w:footnoteReference w:id="7"/>
            </w:r>
          </w:p>
          <w:p w14:paraId="769C2930" w14:textId="77777777" w:rsidR="00F61C36" w:rsidRDefault="00F61C36">
            <w:pPr>
              <w:pBdr>
                <w:top w:val="nil"/>
                <w:left w:val="nil"/>
                <w:bottom w:val="nil"/>
                <w:right w:val="nil"/>
                <w:between w:val="nil"/>
              </w:pBdr>
              <w:jc w:val="both"/>
            </w:pPr>
          </w:p>
          <w:p w14:paraId="5FE50BA0" w14:textId="77777777" w:rsidR="00F61C36" w:rsidRDefault="00060BE6">
            <w:pPr>
              <w:pBdr>
                <w:top w:val="nil"/>
                <w:left w:val="nil"/>
                <w:bottom w:val="nil"/>
                <w:right w:val="nil"/>
                <w:between w:val="nil"/>
              </w:pBdr>
              <w:jc w:val="both"/>
            </w:pPr>
            <w:r>
              <w:t xml:space="preserve">3.4 Porcentaje de ejecución del Plan de Difusión de la estructura de integridad al término del año t, considerando implementación y </w:t>
            </w:r>
            <w:proofErr w:type="spellStart"/>
            <w:r>
              <w:t>reportabilidad</w:t>
            </w:r>
            <w:proofErr w:type="spellEnd"/>
            <w:r>
              <w:t xml:space="preserve"> de códigos de ética y canales de denuncia</w:t>
            </w:r>
            <w:r>
              <w:rPr>
                <w:vertAlign w:val="superscript"/>
              </w:rPr>
              <w:footnoteReference w:id="8"/>
            </w:r>
            <w:r>
              <w:t>.</w:t>
            </w:r>
          </w:p>
          <w:p w14:paraId="70FBD642" w14:textId="77777777" w:rsidR="00F61C36" w:rsidRDefault="00F61C36">
            <w:pPr>
              <w:pBdr>
                <w:top w:val="nil"/>
                <w:left w:val="nil"/>
                <w:bottom w:val="nil"/>
                <w:right w:val="nil"/>
                <w:between w:val="nil"/>
              </w:pBdr>
              <w:jc w:val="both"/>
            </w:pPr>
          </w:p>
          <w:p w14:paraId="085799B7" w14:textId="77777777" w:rsidR="00F61C36" w:rsidRDefault="00F61C36">
            <w:pPr>
              <w:pBdr>
                <w:top w:val="nil"/>
                <w:left w:val="nil"/>
                <w:bottom w:val="nil"/>
                <w:right w:val="nil"/>
                <w:between w:val="nil"/>
              </w:pBdr>
              <w:jc w:val="both"/>
            </w:pPr>
          </w:p>
          <w:p w14:paraId="23B0BF26" w14:textId="77777777" w:rsidR="00F61C36" w:rsidRDefault="00F61C36">
            <w:pPr>
              <w:pBdr>
                <w:top w:val="nil"/>
                <w:left w:val="nil"/>
                <w:bottom w:val="nil"/>
                <w:right w:val="nil"/>
                <w:between w:val="nil"/>
              </w:pBdr>
              <w:jc w:val="both"/>
            </w:pPr>
          </w:p>
          <w:p w14:paraId="4EA1DB16" w14:textId="77777777" w:rsidR="00F61C36" w:rsidRDefault="00F61C36">
            <w:pPr>
              <w:pBdr>
                <w:top w:val="nil"/>
                <w:left w:val="nil"/>
                <w:bottom w:val="nil"/>
                <w:right w:val="nil"/>
                <w:between w:val="nil"/>
              </w:pBdr>
              <w:jc w:val="both"/>
            </w:pPr>
          </w:p>
        </w:tc>
      </w:tr>
      <w:tr w:rsidR="00F61C36" w14:paraId="72A8756F" w14:textId="77777777">
        <w:trPr>
          <w:trHeight w:val="420"/>
        </w:trPr>
        <w:tc>
          <w:tcPr>
            <w:tcW w:w="3555" w:type="dxa"/>
            <w:vMerge/>
            <w:shd w:val="clear" w:color="auto" w:fill="auto"/>
            <w:tcMar>
              <w:top w:w="100" w:type="dxa"/>
              <w:left w:w="100" w:type="dxa"/>
              <w:bottom w:w="100" w:type="dxa"/>
              <w:right w:w="100" w:type="dxa"/>
            </w:tcMar>
          </w:tcPr>
          <w:p w14:paraId="7879C7F5" w14:textId="77777777" w:rsidR="00F61C36" w:rsidRDefault="00F61C36">
            <w:pPr>
              <w:pBdr>
                <w:top w:val="nil"/>
                <w:left w:val="nil"/>
                <w:bottom w:val="nil"/>
                <w:right w:val="nil"/>
                <w:between w:val="nil"/>
              </w:pBdr>
              <w:spacing w:line="240" w:lineRule="auto"/>
              <w:jc w:val="both"/>
            </w:pPr>
          </w:p>
        </w:tc>
        <w:tc>
          <w:tcPr>
            <w:tcW w:w="2955" w:type="dxa"/>
            <w:shd w:val="clear" w:color="auto" w:fill="auto"/>
            <w:tcMar>
              <w:top w:w="100" w:type="dxa"/>
              <w:left w:w="100" w:type="dxa"/>
              <w:bottom w:w="100" w:type="dxa"/>
              <w:right w:w="100" w:type="dxa"/>
            </w:tcMar>
          </w:tcPr>
          <w:p w14:paraId="72F907E6" w14:textId="77777777" w:rsidR="00F61C36" w:rsidRDefault="00060BE6">
            <w:pPr>
              <w:numPr>
                <w:ilvl w:val="0"/>
                <w:numId w:val="3"/>
              </w:numPr>
              <w:pBdr>
                <w:top w:val="nil"/>
                <w:left w:val="nil"/>
                <w:bottom w:val="nil"/>
                <w:right w:val="nil"/>
                <w:between w:val="nil"/>
              </w:pBdr>
              <w:jc w:val="both"/>
            </w:pPr>
            <w:r>
              <w:t xml:space="preserve">Implementar canales de denuncia y consulta, activos y automatizables, con </w:t>
            </w:r>
            <w:proofErr w:type="spellStart"/>
            <w:r>
              <w:t>reportabilidad</w:t>
            </w:r>
            <w:proofErr w:type="spellEnd"/>
            <w:r>
              <w:t xml:space="preserve"> y sistematización </w:t>
            </w:r>
            <w:proofErr w:type="gramStart"/>
            <w:r>
              <w:t>de acuerdo a</w:t>
            </w:r>
            <w:proofErr w:type="gramEnd"/>
            <w:r>
              <w:t xml:space="preserve"> orientaciones del SC, garantizando la protección del denunciante y el denunciado.</w:t>
            </w:r>
          </w:p>
        </w:tc>
        <w:tc>
          <w:tcPr>
            <w:tcW w:w="3225" w:type="dxa"/>
            <w:shd w:val="clear" w:color="auto" w:fill="auto"/>
            <w:tcMar>
              <w:top w:w="100" w:type="dxa"/>
              <w:left w:w="100" w:type="dxa"/>
              <w:bottom w:w="100" w:type="dxa"/>
              <w:right w:w="100" w:type="dxa"/>
            </w:tcMar>
          </w:tcPr>
          <w:p w14:paraId="56B0F32C" w14:textId="77777777" w:rsidR="00F61C36" w:rsidRDefault="00060BE6">
            <w:pPr>
              <w:pBdr>
                <w:top w:val="nil"/>
                <w:left w:val="nil"/>
                <w:bottom w:val="nil"/>
                <w:right w:val="nil"/>
                <w:between w:val="nil"/>
              </w:pBdr>
              <w:jc w:val="both"/>
            </w:pPr>
            <w:r>
              <w:t xml:space="preserve">5.1 Porcentaje de ejecución del plan de acción para la implementación de una plataforma de sistematización y </w:t>
            </w:r>
            <w:proofErr w:type="spellStart"/>
            <w:r>
              <w:t>reportabilidad</w:t>
            </w:r>
            <w:proofErr w:type="spellEnd"/>
            <w:r>
              <w:t xml:space="preserve"> de procesos de consulta y denuncia</w:t>
            </w:r>
            <w:r>
              <w:rPr>
                <w:vertAlign w:val="superscript"/>
              </w:rPr>
              <w:footnoteReference w:id="9"/>
            </w:r>
            <w:r>
              <w:t xml:space="preserve">. </w:t>
            </w:r>
          </w:p>
          <w:p w14:paraId="5D6DB91F" w14:textId="77777777" w:rsidR="00F61C36" w:rsidRDefault="00F61C36">
            <w:pPr>
              <w:pBdr>
                <w:top w:val="nil"/>
                <w:left w:val="nil"/>
                <w:bottom w:val="nil"/>
                <w:right w:val="nil"/>
                <w:between w:val="nil"/>
              </w:pBdr>
              <w:ind w:left="720"/>
              <w:jc w:val="both"/>
            </w:pPr>
          </w:p>
          <w:p w14:paraId="5563C7CE" w14:textId="77777777" w:rsidR="00F61C36" w:rsidRDefault="00060BE6">
            <w:pPr>
              <w:pBdr>
                <w:top w:val="nil"/>
                <w:left w:val="nil"/>
                <w:bottom w:val="nil"/>
                <w:right w:val="nil"/>
                <w:between w:val="nil"/>
              </w:pBdr>
              <w:jc w:val="both"/>
            </w:pPr>
            <w:r>
              <w:t>5.2 Porcentaje</w:t>
            </w:r>
            <w:r>
              <w:t xml:space="preserve"> de canales de denuncia que cuentan con información de protección al denunciante y denunciado en el año t</w:t>
            </w:r>
            <w:r>
              <w:rPr>
                <w:vertAlign w:val="superscript"/>
              </w:rPr>
              <w:footnoteReference w:id="10"/>
            </w:r>
            <w:r>
              <w:t xml:space="preserve">. </w:t>
            </w:r>
          </w:p>
          <w:p w14:paraId="6FF5191A" w14:textId="77777777" w:rsidR="00F61C36" w:rsidRDefault="00F61C36">
            <w:pPr>
              <w:pBdr>
                <w:top w:val="nil"/>
                <w:left w:val="nil"/>
                <w:bottom w:val="nil"/>
                <w:right w:val="nil"/>
                <w:between w:val="nil"/>
              </w:pBdr>
              <w:jc w:val="both"/>
            </w:pPr>
          </w:p>
          <w:p w14:paraId="28D0F089" w14:textId="77777777" w:rsidR="00F61C36" w:rsidRDefault="00F61C36">
            <w:pPr>
              <w:pBdr>
                <w:top w:val="nil"/>
                <w:left w:val="nil"/>
                <w:bottom w:val="nil"/>
                <w:right w:val="nil"/>
                <w:between w:val="nil"/>
              </w:pBdr>
              <w:jc w:val="both"/>
            </w:pPr>
          </w:p>
        </w:tc>
      </w:tr>
      <w:tr w:rsidR="00F61C36" w14:paraId="5BF187FB" w14:textId="77777777">
        <w:trPr>
          <w:trHeight w:val="3881"/>
        </w:trPr>
        <w:tc>
          <w:tcPr>
            <w:tcW w:w="3555" w:type="dxa"/>
            <w:shd w:val="clear" w:color="auto" w:fill="auto"/>
            <w:tcMar>
              <w:top w:w="100" w:type="dxa"/>
              <w:left w:w="100" w:type="dxa"/>
              <w:bottom w:w="100" w:type="dxa"/>
              <w:right w:w="100" w:type="dxa"/>
            </w:tcMar>
          </w:tcPr>
          <w:p w14:paraId="43AE0FF8" w14:textId="77777777" w:rsidR="00F61C36" w:rsidRDefault="00060BE6">
            <w:pPr>
              <w:pBdr>
                <w:top w:val="nil"/>
                <w:left w:val="nil"/>
                <w:bottom w:val="nil"/>
                <w:right w:val="nil"/>
                <w:between w:val="nil"/>
              </w:pBdr>
              <w:jc w:val="both"/>
            </w:pPr>
            <w:r>
              <w:lastRenderedPageBreak/>
              <w:t xml:space="preserve">Dotar al funcionariado público de una </w:t>
            </w:r>
            <w:proofErr w:type="gramStart"/>
            <w:r>
              <w:t>base  de</w:t>
            </w:r>
            <w:proofErr w:type="gramEnd"/>
            <w:r>
              <w:t xml:space="preserve">  conocimientos y las competencias necesarias para gestionar adecuadamente los asuntos de integridad, respaldando el crecimiento profesional, la concientización y la educación en integridad pública.</w:t>
            </w:r>
          </w:p>
        </w:tc>
        <w:tc>
          <w:tcPr>
            <w:tcW w:w="2955" w:type="dxa"/>
            <w:shd w:val="clear" w:color="auto" w:fill="auto"/>
            <w:tcMar>
              <w:top w:w="100" w:type="dxa"/>
              <w:left w:w="100" w:type="dxa"/>
              <w:bottom w:w="100" w:type="dxa"/>
              <w:right w:w="100" w:type="dxa"/>
            </w:tcMar>
          </w:tcPr>
          <w:p w14:paraId="07A7859F" w14:textId="77777777" w:rsidR="00F61C36" w:rsidRDefault="00060BE6">
            <w:pPr>
              <w:numPr>
                <w:ilvl w:val="0"/>
                <w:numId w:val="3"/>
              </w:numPr>
              <w:pBdr>
                <w:top w:val="nil"/>
                <w:left w:val="nil"/>
                <w:bottom w:val="nil"/>
                <w:right w:val="nil"/>
                <w:between w:val="nil"/>
              </w:pBdr>
              <w:jc w:val="both"/>
            </w:pPr>
            <w:r>
              <w:t>Instaurar la ejecución del curso de integridad en todos y todas las funcionarias de la organización.</w:t>
            </w:r>
          </w:p>
          <w:p w14:paraId="40BDE726" w14:textId="77777777" w:rsidR="00F61C36" w:rsidRDefault="00F61C36">
            <w:pPr>
              <w:pBdr>
                <w:top w:val="nil"/>
                <w:left w:val="nil"/>
                <w:bottom w:val="nil"/>
                <w:right w:val="nil"/>
                <w:between w:val="nil"/>
              </w:pBdr>
              <w:jc w:val="both"/>
            </w:pPr>
          </w:p>
          <w:p w14:paraId="50597418" w14:textId="77777777" w:rsidR="00F61C36" w:rsidRDefault="00F61C36">
            <w:pPr>
              <w:pBdr>
                <w:top w:val="nil"/>
                <w:left w:val="nil"/>
                <w:bottom w:val="nil"/>
                <w:right w:val="nil"/>
                <w:between w:val="nil"/>
              </w:pBdr>
              <w:jc w:val="both"/>
            </w:pPr>
          </w:p>
          <w:p w14:paraId="12C7AE03" w14:textId="77777777" w:rsidR="00F61C36" w:rsidRDefault="00F61C36">
            <w:pPr>
              <w:pBdr>
                <w:top w:val="nil"/>
                <w:left w:val="nil"/>
                <w:bottom w:val="nil"/>
                <w:right w:val="nil"/>
                <w:between w:val="nil"/>
              </w:pBdr>
              <w:jc w:val="both"/>
            </w:pPr>
          </w:p>
          <w:p w14:paraId="116B7525" w14:textId="77777777" w:rsidR="00F61C36" w:rsidRDefault="00F61C36">
            <w:pPr>
              <w:pBdr>
                <w:top w:val="nil"/>
                <w:left w:val="nil"/>
                <w:bottom w:val="nil"/>
                <w:right w:val="nil"/>
                <w:between w:val="nil"/>
              </w:pBdr>
              <w:jc w:val="both"/>
            </w:pPr>
          </w:p>
          <w:p w14:paraId="6279CDED" w14:textId="77777777" w:rsidR="00F61C36" w:rsidRDefault="00F61C36">
            <w:pPr>
              <w:pBdr>
                <w:top w:val="nil"/>
                <w:left w:val="nil"/>
                <w:bottom w:val="nil"/>
                <w:right w:val="nil"/>
                <w:between w:val="nil"/>
              </w:pBdr>
              <w:jc w:val="both"/>
            </w:pPr>
          </w:p>
          <w:p w14:paraId="75DDF3DB" w14:textId="77777777" w:rsidR="00F61C36" w:rsidRDefault="00F61C36">
            <w:pPr>
              <w:pBdr>
                <w:top w:val="nil"/>
                <w:left w:val="nil"/>
                <w:bottom w:val="nil"/>
                <w:right w:val="nil"/>
                <w:between w:val="nil"/>
              </w:pBdr>
              <w:jc w:val="both"/>
            </w:pPr>
          </w:p>
          <w:p w14:paraId="5EE114F0" w14:textId="77777777" w:rsidR="00F61C36" w:rsidRDefault="00F61C36">
            <w:pPr>
              <w:pBdr>
                <w:top w:val="nil"/>
                <w:left w:val="nil"/>
                <w:bottom w:val="nil"/>
                <w:right w:val="nil"/>
                <w:between w:val="nil"/>
              </w:pBdr>
              <w:jc w:val="both"/>
            </w:pPr>
          </w:p>
          <w:p w14:paraId="7BED291B" w14:textId="77777777" w:rsidR="00F61C36" w:rsidRDefault="00F61C36">
            <w:pPr>
              <w:pBdr>
                <w:top w:val="nil"/>
                <w:left w:val="nil"/>
                <w:bottom w:val="nil"/>
                <w:right w:val="nil"/>
                <w:between w:val="nil"/>
              </w:pBdr>
              <w:jc w:val="both"/>
            </w:pPr>
          </w:p>
        </w:tc>
        <w:tc>
          <w:tcPr>
            <w:tcW w:w="3225" w:type="dxa"/>
            <w:shd w:val="clear" w:color="auto" w:fill="auto"/>
            <w:tcMar>
              <w:top w:w="100" w:type="dxa"/>
              <w:left w:w="100" w:type="dxa"/>
              <w:bottom w:w="100" w:type="dxa"/>
              <w:right w:w="100" w:type="dxa"/>
            </w:tcMar>
          </w:tcPr>
          <w:p w14:paraId="544EDC8E" w14:textId="77777777" w:rsidR="00F61C36" w:rsidRDefault="00060BE6">
            <w:pPr>
              <w:pBdr>
                <w:top w:val="nil"/>
                <w:left w:val="nil"/>
                <w:bottom w:val="nil"/>
                <w:right w:val="nil"/>
                <w:between w:val="nil"/>
              </w:pBdr>
              <w:jc w:val="both"/>
            </w:pPr>
            <w:r>
              <w:t>6.1 Porcentaje de funcionarias y funcionarios del servicio que finaliza el curso de integridad impartido por el SC</w:t>
            </w:r>
            <w:r>
              <w:rPr>
                <w:vertAlign w:val="superscript"/>
              </w:rPr>
              <w:footnoteReference w:id="11"/>
            </w:r>
            <w:r>
              <w:t>.</w:t>
            </w:r>
          </w:p>
          <w:p w14:paraId="70701537" w14:textId="77777777" w:rsidR="00F61C36" w:rsidRDefault="00F61C36">
            <w:pPr>
              <w:pBdr>
                <w:top w:val="nil"/>
                <w:left w:val="nil"/>
                <w:bottom w:val="nil"/>
                <w:right w:val="nil"/>
                <w:between w:val="nil"/>
              </w:pBdr>
              <w:ind w:left="720"/>
              <w:jc w:val="both"/>
              <w:rPr>
                <w:shd w:val="clear" w:color="auto" w:fill="FF9900"/>
              </w:rPr>
            </w:pPr>
          </w:p>
          <w:p w14:paraId="16EAD2D3" w14:textId="77777777" w:rsidR="00F61C36" w:rsidRDefault="00F61C36">
            <w:pPr>
              <w:ind w:left="720"/>
              <w:jc w:val="both"/>
              <w:rPr>
                <w:shd w:val="clear" w:color="auto" w:fill="FF9900"/>
              </w:rPr>
            </w:pPr>
          </w:p>
          <w:p w14:paraId="49A6953C" w14:textId="77777777" w:rsidR="00F61C36" w:rsidRDefault="00F61C36">
            <w:pPr>
              <w:ind w:left="720"/>
              <w:jc w:val="both"/>
              <w:rPr>
                <w:shd w:val="clear" w:color="auto" w:fill="FF9900"/>
              </w:rPr>
            </w:pPr>
          </w:p>
          <w:p w14:paraId="16B7FB90" w14:textId="77777777" w:rsidR="00F61C36" w:rsidRDefault="00F61C36">
            <w:pPr>
              <w:ind w:left="720"/>
              <w:jc w:val="both"/>
              <w:rPr>
                <w:shd w:val="clear" w:color="auto" w:fill="FF9900"/>
              </w:rPr>
            </w:pPr>
          </w:p>
          <w:p w14:paraId="2B3A71D8" w14:textId="77777777" w:rsidR="00F61C36" w:rsidRDefault="00F61C36">
            <w:pPr>
              <w:ind w:left="720"/>
              <w:jc w:val="both"/>
              <w:rPr>
                <w:shd w:val="clear" w:color="auto" w:fill="FF9900"/>
              </w:rPr>
            </w:pPr>
          </w:p>
          <w:p w14:paraId="7C2E3D96" w14:textId="77777777" w:rsidR="00F61C36" w:rsidRDefault="00F61C36">
            <w:pPr>
              <w:ind w:left="720"/>
              <w:jc w:val="both"/>
              <w:rPr>
                <w:shd w:val="clear" w:color="auto" w:fill="FF9900"/>
              </w:rPr>
            </w:pPr>
          </w:p>
          <w:p w14:paraId="14FDA6B2" w14:textId="77777777" w:rsidR="00F61C36" w:rsidRDefault="00F61C36">
            <w:pPr>
              <w:ind w:left="720"/>
              <w:jc w:val="both"/>
              <w:rPr>
                <w:shd w:val="clear" w:color="auto" w:fill="FF9900"/>
              </w:rPr>
            </w:pPr>
          </w:p>
          <w:p w14:paraId="61F0B03C" w14:textId="77777777" w:rsidR="00F61C36" w:rsidRDefault="00F61C36">
            <w:pPr>
              <w:ind w:left="720"/>
              <w:jc w:val="both"/>
              <w:rPr>
                <w:shd w:val="clear" w:color="auto" w:fill="FF9900"/>
              </w:rPr>
            </w:pPr>
          </w:p>
          <w:p w14:paraId="69A5E920" w14:textId="77777777" w:rsidR="00F61C36" w:rsidRDefault="00F61C36">
            <w:pPr>
              <w:ind w:left="720"/>
              <w:jc w:val="both"/>
              <w:rPr>
                <w:shd w:val="clear" w:color="auto" w:fill="FF9900"/>
              </w:rPr>
            </w:pPr>
          </w:p>
          <w:p w14:paraId="1CED7015" w14:textId="77777777" w:rsidR="00F61C36" w:rsidRDefault="00F61C36">
            <w:pPr>
              <w:ind w:left="720"/>
              <w:jc w:val="both"/>
              <w:rPr>
                <w:shd w:val="clear" w:color="auto" w:fill="FF9900"/>
              </w:rPr>
            </w:pPr>
          </w:p>
        </w:tc>
      </w:tr>
    </w:tbl>
    <w:p w14:paraId="5BFA846B" w14:textId="77777777" w:rsidR="00F61C36" w:rsidRDefault="00F61C36">
      <w:pPr>
        <w:jc w:val="both"/>
        <w:rPr>
          <w:rFonts w:ascii="Raleway" w:eastAsia="Raleway" w:hAnsi="Raleway" w:cs="Raleway"/>
          <w:b/>
          <w:color w:val="666666"/>
          <w:sz w:val="36"/>
          <w:szCs w:val="36"/>
        </w:rPr>
      </w:pPr>
    </w:p>
    <w:p w14:paraId="34B6EDB7" w14:textId="77777777" w:rsidR="00F61C36" w:rsidRDefault="00F61C36">
      <w:pPr>
        <w:jc w:val="both"/>
        <w:rPr>
          <w:rFonts w:ascii="Raleway" w:eastAsia="Raleway" w:hAnsi="Raleway" w:cs="Raleway"/>
          <w:b/>
          <w:color w:val="666666"/>
          <w:sz w:val="36"/>
          <w:szCs w:val="36"/>
        </w:rPr>
      </w:pPr>
    </w:p>
    <w:p w14:paraId="68CA4E15" w14:textId="77777777" w:rsidR="00F61C36" w:rsidRDefault="00F61C36">
      <w:pPr>
        <w:jc w:val="both"/>
        <w:rPr>
          <w:rFonts w:ascii="Raleway" w:eastAsia="Raleway" w:hAnsi="Raleway" w:cs="Raleway"/>
          <w:b/>
          <w:color w:val="666666"/>
          <w:sz w:val="36"/>
          <w:szCs w:val="36"/>
        </w:rPr>
      </w:pPr>
    </w:p>
    <w:p w14:paraId="34227C35" w14:textId="77777777" w:rsidR="00F61C36" w:rsidRDefault="00F61C36">
      <w:pPr>
        <w:jc w:val="both"/>
        <w:rPr>
          <w:rFonts w:ascii="Raleway" w:eastAsia="Raleway" w:hAnsi="Raleway" w:cs="Raleway"/>
          <w:b/>
          <w:color w:val="666666"/>
          <w:sz w:val="36"/>
          <w:szCs w:val="36"/>
        </w:rPr>
      </w:pPr>
    </w:p>
    <w:p w14:paraId="2A03CB68" w14:textId="77777777" w:rsidR="00F61C36" w:rsidRDefault="00F61C36">
      <w:pPr>
        <w:jc w:val="both"/>
        <w:rPr>
          <w:rFonts w:ascii="Raleway" w:eastAsia="Raleway" w:hAnsi="Raleway" w:cs="Raleway"/>
          <w:b/>
          <w:color w:val="666666"/>
          <w:sz w:val="36"/>
          <w:szCs w:val="36"/>
        </w:rPr>
      </w:pPr>
    </w:p>
    <w:sectPr w:rsidR="00F61C36">
      <w:headerReference w:type="default" r:id="rId8"/>
      <w:footerReference w:type="default" r:id="rId9"/>
      <w:footerReference w:type="first" r:id="rId10"/>
      <w:pgSz w:w="11909" w:h="16834"/>
      <w:pgMar w:top="1440" w:right="1440" w:bottom="1440" w:left="1440" w:header="720" w:footer="113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384F7" w14:textId="77777777" w:rsidR="00060BE6" w:rsidRDefault="00060BE6">
      <w:pPr>
        <w:spacing w:line="240" w:lineRule="auto"/>
      </w:pPr>
      <w:r>
        <w:separator/>
      </w:r>
    </w:p>
  </w:endnote>
  <w:endnote w:type="continuationSeparator" w:id="0">
    <w:p w14:paraId="0367BBA6" w14:textId="77777777" w:rsidR="00060BE6" w:rsidRDefault="00060B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9A7A38B5-3BF7-483F-918E-D0B9406D28AA}"/>
    <w:embedBold r:id="rId2" w:fontKey="{7917A5A7-21EE-4678-92BF-048F24148AB1}"/>
  </w:font>
  <w:font w:name="Roboto">
    <w:charset w:val="00"/>
    <w:family w:val="auto"/>
    <w:pitch w:val="variable"/>
    <w:sig w:usb0="E0000AFF" w:usb1="5000217F" w:usb2="00000021" w:usb3="00000000" w:csb0="0000019F" w:csb1="00000000"/>
    <w:embedRegular r:id="rId3" w:fontKey="{FB8D7876-0904-462F-99ED-60863339302D}"/>
  </w:font>
  <w:font w:name="Raleway SemiBold">
    <w:charset w:val="00"/>
    <w:family w:val="auto"/>
    <w:pitch w:val="variable"/>
    <w:sig w:usb0="A00002FF" w:usb1="5000205B" w:usb2="00000000" w:usb3="00000000" w:csb0="00000197" w:csb1="00000000"/>
    <w:embedRegular r:id="rId4" w:fontKey="{AFE20EB1-D292-4BAA-B6FD-A244481260A0}"/>
  </w:font>
  <w:font w:name="Calibri">
    <w:panose1 w:val="020F0502020204030204"/>
    <w:charset w:val="00"/>
    <w:family w:val="swiss"/>
    <w:pitch w:val="variable"/>
    <w:sig w:usb0="E4002EFF" w:usb1="C000247B" w:usb2="00000009" w:usb3="00000000" w:csb0="000001FF" w:csb1="00000000"/>
    <w:embedRegular r:id="rId5" w:fontKey="{C27BC0C7-0993-40B1-8C82-7077DCEB0565}"/>
  </w:font>
  <w:font w:name="Cambria">
    <w:panose1 w:val="02040503050406030204"/>
    <w:charset w:val="00"/>
    <w:family w:val="roman"/>
    <w:pitch w:val="variable"/>
    <w:sig w:usb0="E00006FF" w:usb1="420024FF" w:usb2="02000000" w:usb3="00000000" w:csb0="0000019F" w:csb1="00000000"/>
    <w:embedRegular r:id="rId6" w:fontKey="{E520B4D8-8224-4356-B2E6-CB48B31BE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B0023" w14:textId="77777777" w:rsidR="00F61C36" w:rsidRDefault="00060BE6">
    <w:pPr>
      <w:ind w:right="260"/>
      <w:rPr>
        <w:color w:val="0F243E"/>
        <w:sz w:val="26"/>
        <w:szCs w:val="26"/>
      </w:rPr>
    </w:pPr>
    <w:r>
      <w:rPr>
        <w:noProof/>
      </w:rPr>
      <mc:AlternateContent>
        <mc:Choice Requires="wpg">
          <w:drawing>
            <wp:anchor distT="0" distB="0" distL="114300" distR="114300" simplePos="0" relativeHeight="251658240" behindDoc="0" locked="0" layoutInCell="1" hidden="0" allowOverlap="1" wp14:anchorId="1765DC50" wp14:editId="39C1A2AF">
              <wp:simplePos x="0" y="0"/>
              <wp:positionH relativeFrom="column">
                <wp:posOffset>5930900</wp:posOffset>
              </wp:positionH>
              <wp:positionV relativeFrom="paragraph">
                <wp:posOffset>9906000</wp:posOffset>
              </wp:positionV>
              <wp:extent cx="417195" cy="341630"/>
              <wp:effectExtent l="0" t="0" r="0" b="0"/>
              <wp:wrapNone/>
              <wp:docPr id="1" name="Rectángulo 1"/>
              <wp:cNvGraphicFramePr/>
              <a:graphic xmlns:a="http://schemas.openxmlformats.org/drawingml/2006/main">
                <a:graphicData uri="http://schemas.microsoft.com/office/word/2010/wordprocessingShape">
                  <wps:wsp>
                    <wps:cNvSpPr/>
                    <wps:spPr>
                      <a:xfrm>
                        <a:off x="5151690" y="3623473"/>
                        <a:ext cx="388620" cy="313055"/>
                      </a:xfrm>
                      <a:prstGeom prst="rect">
                        <a:avLst/>
                      </a:prstGeom>
                      <a:solidFill>
                        <a:schemeClr val="lt1"/>
                      </a:solidFill>
                      <a:ln>
                        <a:noFill/>
                      </a:ln>
                    </wps:spPr>
                    <wps:txbx>
                      <w:txbxContent>
                        <w:p w14:paraId="62FD676A" w14:textId="77777777" w:rsidR="00F61C36" w:rsidRDefault="00060BE6">
                          <w:pPr>
                            <w:spacing w:line="275" w:lineRule="auto"/>
                            <w:jc w:val="center"/>
                            <w:textDirection w:val="btLr"/>
                          </w:pPr>
                          <w:r>
                            <w:rPr>
                              <w:color w:val="0F243E"/>
                              <w:sz w:val="26"/>
                            </w:rPr>
                            <w:t>PAGE  \* Arabic  \* MERGEFORMAT4</w:t>
                          </w:r>
                        </w:p>
                      </w:txbxContent>
                    </wps:txbx>
                    <wps:bodyPr spcFirstLastPara="1" wrap="square" lIns="0" tIns="45700" rIns="0"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5930900</wp:posOffset>
              </wp:positionH>
              <wp:positionV relativeFrom="paragraph">
                <wp:posOffset>9906000</wp:posOffset>
              </wp:positionV>
              <wp:extent cx="417195" cy="34163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17195" cy="341630"/>
                      </a:xfrm>
                      <a:prstGeom prst="rect"/>
                      <a:ln/>
                    </pic:spPr>
                  </pic:pic>
                </a:graphicData>
              </a:graphic>
            </wp:anchor>
          </w:drawing>
        </mc:Fallback>
      </mc:AlternateContent>
    </w:r>
  </w:p>
  <w:p w14:paraId="51013088" w14:textId="77777777" w:rsidR="00F61C36" w:rsidRDefault="00F61C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AE740" w14:textId="77777777" w:rsidR="00F61C36" w:rsidRDefault="00F61C36">
    <w:pPr>
      <w:rPr>
        <w:rFonts w:ascii="Raleway SemiBold" w:eastAsia="Raleway SemiBold" w:hAnsi="Raleway SemiBold" w:cs="Raleway SemiBold"/>
        <w:color w:val="666666"/>
        <w:sz w:val="28"/>
        <w:szCs w:val="28"/>
      </w:rPr>
    </w:pPr>
  </w:p>
  <w:p w14:paraId="39165126" w14:textId="77777777" w:rsidR="00F61C36" w:rsidRDefault="00F61C36">
    <w:pPr>
      <w:rPr>
        <w:rFonts w:ascii="Raleway SemiBold" w:eastAsia="Raleway SemiBold" w:hAnsi="Raleway SemiBold" w:cs="Raleway SemiBold"/>
        <w:color w:val="666666"/>
        <w:sz w:val="28"/>
        <w:szCs w:val="28"/>
      </w:rPr>
    </w:pPr>
  </w:p>
  <w:p w14:paraId="283402E9" w14:textId="77777777" w:rsidR="00F61C36" w:rsidRDefault="00F61C36">
    <w:pPr>
      <w:rPr>
        <w:rFonts w:ascii="Raleway SemiBold" w:eastAsia="Raleway SemiBold" w:hAnsi="Raleway SemiBold" w:cs="Raleway SemiBold"/>
        <w:color w:val="666666"/>
        <w:sz w:val="28"/>
        <w:szCs w:val="28"/>
      </w:rPr>
    </w:pPr>
  </w:p>
  <w:p w14:paraId="6E6071E5" w14:textId="77777777" w:rsidR="00F61C36" w:rsidRDefault="00F61C36">
    <w:pPr>
      <w:rPr>
        <w:rFonts w:ascii="Raleway SemiBold" w:eastAsia="Raleway SemiBold" w:hAnsi="Raleway SemiBold" w:cs="Raleway SemiBold"/>
        <w:color w:val="666666"/>
        <w:sz w:val="28"/>
        <w:szCs w:val="28"/>
      </w:rPr>
    </w:pPr>
  </w:p>
  <w:p w14:paraId="04FE4273" w14:textId="77777777" w:rsidR="00F61C36" w:rsidRDefault="00060BE6">
    <w:pPr>
      <w:rPr>
        <w:rFonts w:ascii="Raleway SemiBold" w:eastAsia="Raleway SemiBold" w:hAnsi="Raleway SemiBold" w:cs="Raleway SemiBold"/>
        <w:color w:val="666666"/>
        <w:sz w:val="28"/>
        <w:szCs w:val="28"/>
      </w:rPr>
    </w:pPr>
    <w:r>
      <w:rPr>
        <w:noProof/>
      </w:rPr>
      <w:drawing>
        <wp:anchor distT="114300" distB="114300" distL="114300" distR="114300" simplePos="0" relativeHeight="251659264" behindDoc="0" locked="0" layoutInCell="1" hidden="0" allowOverlap="1" wp14:anchorId="548AE133" wp14:editId="6EEE4242">
          <wp:simplePos x="0" y="0"/>
          <wp:positionH relativeFrom="column">
            <wp:posOffset>4400550</wp:posOffset>
          </wp:positionH>
          <wp:positionV relativeFrom="paragraph">
            <wp:posOffset>169527</wp:posOffset>
          </wp:positionV>
          <wp:extent cx="817266" cy="1903859"/>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rot="16200000">
                    <a:off x="0" y="0"/>
                    <a:ext cx="817266" cy="1903859"/>
                  </a:xfrm>
                  <a:prstGeom prst="rect">
                    <a:avLst/>
                  </a:prstGeom>
                  <a:ln/>
                </pic:spPr>
              </pic:pic>
            </a:graphicData>
          </a:graphic>
        </wp:anchor>
      </w:drawing>
    </w:r>
  </w:p>
  <w:p w14:paraId="2947EAC1" w14:textId="77777777" w:rsidR="00F61C36" w:rsidRDefault="00060BE6">
    <w:pPr>
      <w:rPr>
        <w:rFonts w:ascii="Raleway" w:eastAsia="Raleway" w:hAnsi="Raleway" w:cs="Raleway"/>
        <w:b/>
        <w:color w:val="666666"/>
        <w:sz w:val="38"/>
        <w:szCs w:val="38"/>
      </w:rPr>
    </w:pPr>
    <w:r>
      <w:rPr>
        <w:rFonts w:ascii="Raleway" w:eastAsia="Raleway" w:hAnsi="Raleway" w:cs="Raleway"/>
        <w:b/>
        <w:color w:val="666666"/>
        <w:sz w:val="38"/>
        <w:szCs w:val="38"/>
      </w:rPr>
      <w:t>Servicio Civil</w:t>
    </w:r>
  </w:p>
  <w:p w14:paraId="4705B1B3" w14:textId="77777777" w:rsidR="00F61C36" w:rsidRDefault="00060BE6">
    <w:pPr>
      <w:widowControl w:val="0"/>
      <w:spacing w:line="240" w:lineRule="auto"/>
      <w:rPr>
        <w:rFonts w:ascii="Raleway SemiBold" w:eastAsia="Raleway SemiBold" w:hAnsi="Raleway SemiBold" w:cs="Raleway SemiBold"/>
        <w:color w:val="FFFFFF"/>
        <w:shd w:val="clear" w:color="auto" w:fill="1869B2"/>
      </w:rPr>
    </w:pPr>
    <w:r>
      <w:rPr>
        <w:rFonts w:ascii="Raleway SemiBold" w:eastAsia="Raleway SemiBold" w:hAnsi="Raleway SemiBold" w:cs="Raleway SemiBold"/>
        <w:color w:val="FFFFFF"/>
        <w:shd w:val="clear" w:color="auto" w:fill="1869B2"/>
      </w:rPr>
      <w:t xml:space="preserve">Más participación, más mujeres  </w:t>
    </w:r>
  </w:p>
  <w:p w14:paraId="407EF3B9" w14:textId="77777777" w:rsidR="00F61C36" w:rsidRDefault="00060BE6">
    <w:pPr>
      <w:widowControl w:val="0"/>
      <w:spacing w:line="240" w:lineRule="auto"/>
      <w:rPr>
        <w:rFonts w:ascii="Raleway SemiBold" w:eastAsia="Raleway SemiBold" w:hAnsi="Raleway SemiBold" w:cs="Raleway SemiBold"/>
        <w:color w:val="FFFFFF"/>
        <w:shd w:val="clear" w:color="auto" w:fill="1869B2"/>
      </w:rPr>
    </w:pPr>
    <w:r>
      <w:rPr>
        <w:rFonts w:ascii="Raleway SemiBold" w:eastAsia="Raleway SemiBold" w:hAnsi="Raleway SemiBold" w:cs="Raleway SemiBold"/>
        <w:color w:val="FFFFFF"/>
        <w:shd w:val="clear" w:color="auto" w:fill="1869B2"/>
      </w:rPr>
      <w:t>y mejor Estado para Chile.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1339A" w14:textId="77777777" w:rsidR="00060BE6" w:rsidRDefault="00060BE6">
      <w:pPr>
        <w:spacing w:line="240" w:lineRule="auto"/>
      </w:pPr>
      <w:r>
        <w:separator/>
      </w:r>
    </w:p>
  </w:footnote>
  <w:footnote w:type="continuationSeparator" w:id="0">
    <w:p w14:paraId="4715C1B2" w14:textId="77777777" w:rsidR="00060BE6" w:rsidRDefault="00060BE6">
      <w:pPr>
        <w:spacing w:line="240" w:lineRule="auto"/>
      </w:pPr>
      <w:r>
        <w:continuationSeparator/>
      </w:r>
    </w:p>
  </w:footnote>
  <w:footnote w:id="1">
    <w:p w14:paraId="4570CAEC" w14:textId="77777777" w:rsidR="00F61C36" w:rsidRDefault="00060BE6">
      <w:pPr>
        <w:spacing w:line="240" w:lineRule="auto"/>
        <w:jc w:val="both"/>
        <w:rPr>
          <w:sz w:val="20"/>
          <w:szCs w:val="20"/>
        </w:rPr>
      </w:pPr>
      <w:r>
        <w:rPr>
          <w:vertAlign w:val="superscript"/>
        </w:rPr>
        <w:footnoteRef/>
      </w:r>
      <w:r>
        <w:rPr>
          <w:sz w:val="20"/>
          <w:szCs w:val="20"/>
        </w:rPr>
        <w:t xml:space="preserve"> La construcción y/o actualización de código de ética debe implementarse a través de un plan de trabajo, con el apoyo y metodología específica entregada por el Servicio Civil en base a capacitaciones y reuniones concertadas con cada institución  ,abordando: a) Ámbito de participación y reflexión de sus funcionarios y b) Procedimientos técnicos de los canales de denuncia y consulta.</w:t>
      </w:r>
    </w:p>
  </w:footnote>
  <w:footnote w:id="2">
    <w:p w14:paraId="13259DC6" w14:textId="77777777" w:rsidR="00F61C36" w:rsidRDefault="00060BE6">
      <w:pPr>
        <w:spacing w:line="240" w:lineRule="auto"/>
        <w:rPr>
          <w:sz w:val="20"/>
          <w:szCs w:val="20"/>
        </w:rPr>
      </w:pPr>
      <w:r>
        <w:rPr>
          <w:vertAlign w:val="superscript"/>
        </w:rPr>
        <w:footnoteRef/>
      </w:r>
      <w:r>
        <w:rPr>
          <w:sz w:val="20"/>
          <w:szCs w:val="20"/>
        </w:rPr>
        <w:t xml:space="preserve"> Ídem.</w:t>
      </w:r>
    </w:p>
  </w:footnote>
  <w:footnote w:id="3">
    <w:p w14:paraId="252266D5" w14:textId="77777777" w:rsidR="00F61C36" w:rsidRDefault="00060BE6">
      <w:pPr>
        <w:spacing w:line="240" w:lineRule="auto"/>
        <w:rPr>
          <w:sz w:val="20"/>
          <w:szCs w:val="20"/>
        </w:rPr>
      </w:pPr>
      <w:r>
        <w:rPr>
          <w:vertAlign w:val="superscript"/>
        </w:rPr>
        <w:footnoteRef/>
      </w:r>
      <w:r>
        <w:rPr>
          <w:sz w:val="20"/>
          <w:szCs w:val="20"/>
        </w:rPr>
        <w:t xml:space="preserve"> Se espera que al final del periodo estipulado el Plan de Difusión se haya implementado en un 100%.</w:t>
      </w:r>
    </w:p>
  </w:footnote>
  <w:footnote w:id="4">
    <w:p w14:paraId="33CFD22C" w14:textId="77777777" w:rsidR="00F61C36" w:rsidRDefault="00060BE6">
      <w:pPr>
        <w:spacing w:line="240" w:lineRule="auto"/>
        <w:jc w:val="both"/>
        <w:rPr>
          <w:sz w:val="20"/>
          <w:szCs w:val="20"/>
        </w:rPr>
      </w:pPr>
      <w:r>
        <w:rPr>
          <w:vertAlign w:val="superscript"/>
        </w:rPr>
        <w:footnoteRef/>
      </w:r>
      <w:r>
        <w:rPr>
          <w:sz w:val="20"/>
          <w:szCs w:val="20"/>
        </w:rPr>
        <w:t xml:space="preserve"> Según lo establecido en Oficio N°1316, del 27 de junio de 2017 del Ministro de Hacienda  y orientaciones emanadas del oficio 2305 o 2304 del 11 del 10 de diciembre del 2018 del -Secretario Ejecutivo Comisión Asesora Presidencial para la Integridad Pública y Transparencia/ -Director del Servicio Civ</w:t>
      </w:r>
      <w:r>
        <w:rPr>
          <w:rFonts w:ascii="Times New Roman" w:eastAsia="Times New Roman" w:hAnsi="Times New Roman" w:cs="Times New Roman"/>
          <w:color w:val="222222"/>
          <w:highlight w:val="white"/>
        </w:rPr>
        <w:t>il</w:t>
      </w:r>
      <w:r>
        <w:rPr>
          <w:sz w:val="20"/>
          <w:szCs w:val="20"/>
        </w:rPr>
        <w:t xml:space="preserve"> </w:t>
      </w:r>
    </w:p>
  </w:footnote>
  <w:footnote w:id="5">
    <w:p w14:paraId="46BE9ED3" w14:textId="77777777" w:rsidR="00F61C36" w:rsidRDefault="00060BE6">
      <w:pPr>
        <w:spacing w:line="240" w:lineRule="auto"/>
        <w:rPr>
          <w:sz w:val="20"/>
          <w:szCs w:val="20"/>
        </w:rPr>
      </w:pPr>
      <w:r>
        <w:rPr>
          <w:vertAlign w:val="superscript"/>
        </w:rPr>
        <w:footnoteRef/>
      </w:r>
      <w:r>
        <w:rPr>
          <w:sz w:val="20"/>
          <w:szCs w:val="20"/>
        </w:rPr>
        <w:t xml:space="preserve"> Se espera que el 100% de los cargos que tengan alguna función en la estructura de integridad actualicen sus perfiles respecto de sus funciones. Según lo establecido en el pie de página N°4. </w:t>
      </w:r>
    </w:p>
  </w:footnote>
  <w:footnote w:id="6">
    <w:p w14:paraId="19DFF160" w14:textId="77777777" w:rsidR="00F61C36" w:rsidRDefault="00060BE6">
      <w:pPr>
        <w:spacing w:line="240" w:lineRule="auto"/>
        <w:jc w:val="both"/>
        <w:rPr>
          <w:sz w:val="20"/>
          <w:szCs w:val="20"/>
        </w:rPr>
      </w:pPr>
      <w:r>
        <w:rPr>
          <w:vertAlign w:val="superscript"/>
        </w:rPr>
        <w:footnoteRef/>
      </w:r>
      <w:r>
        <w:rPr>
          <w:sz w:val="20"/>
          <w:szCs w:val="20"/>
        </w:rPr>
        <w:t xml:space="preserve"> Las metas asociadas deben ser evidenciables y cumplidas en un periodo de tiempo. En base a las siguientes orientaciones generales: </w:t>
      </w:r>
    </w:p>
    <w:p w14:paraId="3F3BB8DB" w14:textId="77777777" w:rsidR="00F61C36" w:rsidRDefault="00060BE6">
      <w:pPr>
        <w:spacing w:line="240" w:lineRule="auto"/>
        <w:jc w:val="both"/>
        <w:rPr>
          <w:sz w:val="20"/>
          <w:szCs w:val="20"/>
        </w:rPr>
      </w:pPr>
      <w:r>
        <w:rPr>
          <w:sz w:val="20"/>
          <w:szCs w:val="20"/>
        </w:rPr>
        <w:t xml:space="preserve">-Oficios 2305 o 2306  del 11 del 10 de diciembre del 2018 del -Secretario Ejecutivo Comisión Asesora Presidencial para la Integridad Pública y Transparencia/ -Director del Servicio Civil, </w:t>
      </w:r>
    </w:p>
    <w:p w14:paraId="712F803F" w14:textId="77777777" w:rsidR="00F61C36" w:rsidRDefault="00060BE6">
      <w:pPr>
        <w:spacing w:line="240" w:lineRule="auto"/>
        <w:jc w:val="both"/>
        <w:rPr>
          <w:sz w:val="20"/>
          <w:szCs w:val="20"/>
        </w:rPr>
      </w:pPr>
      <w:r>
        <w:rPr>
          <w:sz w:val="20"/>
          <w:szCs w:val="20"/>
        </w:rPr>
        <w:t>- Oficio 721 del 15 de septiembre del 2021 del  Secretario Ejecutivo Comisión Asesora Presidencial para la Integridad Pública y Transparencia/-Directora del Servicio Ci</w:t>
      </w:r>
      <w:r>
        <w:rPr>
          <w:rFonts w:ascii="Roboto" w:eastAsia="Roboto" w:hAnsi="Roboto" w:cs="Roboto"/>
          <w:color w:val="1F1F1F"/>
          <w:sz w:val="21"/>
          <w:szCs w:val="21"/>
          <w:highlight w:val="white"/>
        </w:rPr>
        <w:t xml:space="preserve">vil. </w:t>
      </w:r>
    </w:p>
  </w:footnote>
  <w:footnote w:id="7">
    <w:p w14:paraId="4657F728" w14:textId="77777777" w:rsidR="00F61C36" w:rsidRDefault="00060BE6">
      <w:pPr>
        <w:spacing w:line="240" w:lineRule="auto"/>
        <w:rPr>
          <w:sz w:val="20"/>
          <w:szCs w:val="20"/>
        </w:rPr>
      </w:pPr>
      <w:r>
        <w:rPr>
          <w:vertAlign w:val="superscript"/>
        </w:rPr>
        <w:footnoteRef/>
      </w:r>
      <w:r>
        <w:rPr>
          <w:sz w:val="20"/>
          <w:szCs w:val="20"/>
        </w:rPr>
        <w:t xml:space="preserve"> Esta meta considera el 100% de las sesiones del Comité de Integridad. Al menos deben llevarse a cabo dos sesiones por año.</w:t>
      </w:r>
    </w:p>
  </w:footnote>
  <w:footnote w:id="8">
    <w:p w14:paraId="37B1A68E" w14:textId="77777777" w:rsidR="00F61C36" w:rsidRDefault="00060BE6">
      <w:pPr>
        <w:spacing w:line="240" w:lineRule="auto"/>
        <w:jc w:val="both"/>
        <w:rPr>
          <w:sz w:val="20"/>
          <w:szCs w:val="20"/>
        </w:rPr>
      </w:pPr>
      <w:r>
        <w:rPr>
          <w:vertAlign w:val="superscript"/>
        </w:rPr>
        <w:footnoteRef/>
      </w:r>
      <w:r>
        <w:rPr>
          <w:sz w:val="20"/>
          <w:szCs w:val="20"/>
        </w:rPr>
        <w:t xml:space="preserve"> Informar avance en la construcción y/o actualización de códigos, estructura de integridad y reportabilidad de uso de los canales de denuncia y consulta,  Considerando:</w:t>
      </w:r>
    </w:p>
    <w:p w14:paraId="354F5414" w14:textId="77777777" w:rsidR="00F61C36" w:rsidRDefault="00060BE6">
      <w:pPr>
        <w:spacing w:line="240" w:lineRule="auto"/>
        <w:jc w:val="both"/>
        <w:rPr>
          <w:sz w:val="20"/>
          <w:szCs w:val="20"/>
        </w:rPr>
      </w:pPr>
      <w:r>
        <w:rPr>
          <w:sz w:val="20"/>
          <w:szCs w:val="20"/>
        </w:rPr>
        <w:t xml:space="preserve">-Oficio N°1316, del 27 de junio de 2017 del Ministro de Hacienda, oficio N° 2339 del año 2018 del Director del Servicio Civil,  </w:t>
      </w:r>
    </w:p>
    <w:p w14:paraId="3F594979" w14:textId="77777777" w:rsidR="00F61C36" w:rsidRDefault="00060BE6">
      <w:pPr>
        <w:spacing w:line="240" w:lineRule="auto"/>
        <w:rPr>
          <w:sz w:val="20"/>
          <w:szCs w:val="20"/>
        </w:rPr>
      </w:pPr>
      <w:r>
        <w:rPr>
          <w:sz w:val="20"/>
          <w:szCs w:val="20"/>
        </w:rPr>
        <w:t>-Oficio 2305 o 2304 del 11 del 10 de diciembre del 2018 del -Secretario Ejecutivo Comisión Asesora Presidencial para la Integridad Pública y Transparencia/ -Director del Servicio Civ</w:t>
      </w:r>
      <w:r>
        <w:rPr>
          <w:rFonts w:ascii="Times New Roman" w:eastAsia="Times New Roman" w:hAnsi="Times New Roman" w:cs="Times New Roman"/>
          <w:color w:val="222222"/>
          <w:highlight w:val="white"/>
        </w:rPr>
        <w:t>il</w:t>
      </w:r>
      <w:r>
        <w:rPr>
          <w:sz w:val="20"/>
          <w:szCs w:val="20"/>
        </w:rPr>
        <w:t>.</w:t>
      </w:r>
    </w:p>
    <w:p w14:paraId="5F64885D" w14:textId="77777777" w:rsidR="00F61C36" w:rsidRDefault="00060BE6">
      <w:pPr>
        <w:spacing w:line="240" w:lineRule="auto"/>
        <w:jc w:val="both"/>
        <w:rPr>
          <w:sz w:val="20"/>
          <w:szCs w:val="20"/>
        </w:rPr>
      </w:pPr>
      <w:r>
        <w:rPr>
          <w:sz w:val="20"/>
          <w:szCs w:val="20"/>
        </w:rPr>
        <w:t>-Oficio 721 del 15 de septiembre del 2021 del  Secretario Ejecutivo Comisión Asesora Presidencial para la Integridad Pública y Transparencia/-Directora del Servicio Ci</w:t>
      </w:r>
      <w:r>
        <w:rPr>
          <w:rFonts w:ascii="Roboto" w:eastAsia="Roboto" w:hAnsi="Roboto" w:cs="Roboto"/>
          <w:color w:val="1F1F1F"/>
          <w:sz w:val="21"/>
          <w:szCs w:val="21"/>
          <w:highlight w:val="white"/>
        </w:rPr>
        <w:t>vil</w:t>
      </w:r>
    </w:p>
  </w:footnote>
  <w:footnote w:id="9">
    <w:p w14:paraId="2ED036B8" w14:textId="77777777" w:rsidR="00F61C36" w:rsidRDefault="00060BE6">
      <w:pPr>
        <w:spacing w:line="240" w:lineRule="auto"/>
        <w:rPr>
          <w:sz w:val="20"/>
          <w:szCs w:val="20"/>
        </w:rPr>
      </w:pPr>
      <w:r>
        <w:rPr>
          <w:vertAlign w:val="superscript"/>
        </w:rPr>
        <w:footnoteRef/>
      </w:r>
      <w:r>
        <w:rPr>
          <w:sz w:val="20"/>
          <w:szCs w:val="20"/>
        </w:rPr>
        <w:t xml:space="preserve"> Al término del periodo acordado se debe haber ejecutado el 100% del plan de acción para la implementación de una plataforma de sistematización y reportabilidad de procesos de consulta y denuncia.</w:t>
      </w:r>
    </w:p>
  </w:footnote>
  <w:footnote w:id="10">
    <w:p w14:paraId="04D01002" w14:textId="77777777" w:rsidR="00F61C36" w:rsidRDefault="00060BE6">
      <w:pPr>
        <w:spacing w:line="240" w:lineRule="auto"/>
        <w:rPr>
          <w:sz w:val="20"/>
          <w:szCs w:val="20"/>
        </w:rPr>
      </w:pPr>
      <w:r>
        <w:rPr>
          <w:vertAlign w:val="superscript"/>
        </w:rPr>
        <w:footnoteRef/>
      </w:r>
      <w:r>
        <w:rPr>
          <w:sz w:val="20"/>
          <w:szCs w:val="20"/>
        </w:rPr>
        <w:t xml:space="preserve"> Al término del periodo acordado el 100% de los canales de denuncia deben contar con información de protección al denunciante y denunciado.</w:t>
      </w:r>
    </w:p>
  </w:footnote>
  <w:footnote w:id="11">
    <w:p w14:paraId="3D02C410" w14:textId="77777777" w:rsidR="00F61C36" w:rsidRDefault="00060BE6">
      <w:pPr>
        <w:spacing w:line="240" w:lineRule="auto"/>
        <w:rPr>
          <w:sz w:val="20"/>
          <w:szCs w:val="20"/>
        </w:rPr>
      </w:pPr>
      <w:r>
        <w:rPr>
          <w:vertAlign w:val="superscript"/>
        </w:rPr>
        <w:footnoteRef/>
      </w:r>
      <w:r>
        <w:rPr>
          <w:sz w:val="20"/>
          <w:szCs w:val="20"/>
        </w:rPr>
        <w:t xml:space="preserve"> De acuerdo a oficio de Servicio Civil y SEGPRES en el año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DCEA6" w14:textId="77777777" w:rsidR="00F61C36" w:rsidRDefault="00F61C36"/>
  <w:p w14:paraId="052D897B" w14:textId="77777777" w:rsidR="00F61C36" w:rsidRDefault="00F61C36"/>
  <w:p w14:paraId="3EFFD8A0" w14:textId="77777777" w:rsidR="00F61C36" w:rsidRDefault="00F61C36"/>
  <w:p w14:paraId="78263AA7" w14:textId="77777777" w:rsidR="00F61C36" w:rsidRDefault="00F61C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52D1"/>
    <w:multiLevelType w:val="multilevel"/>
    <w:tmpl w:val="A7783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006B24"/>
    <w:multiLevelType w:val="multilevel"/>
    <w:tmpl w:val="2F52D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2B4BFF"/>
    <w:multiLevelType w:val="multilevel"/>
    <w:tmpl w:val="91FCD3E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9FA4A19"/>
    <w:multiLevelType w:val="multilevel"/>
    <w:tmpl w:val="CB844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18075990">
    <w:abstractNumId w:val="2"/>
  </w:num>
  <w:num w:numId="2" w16cid:durableId="579754360">
    <w:abstractNumId w:val="1"/>
  </w:num>
  <w:num w:numId="3" w16cid:durableId="455487212">
    <w:abstractNumId w:val="0"/>
  </w:num>
  <w:num w:numId="4" w16cid:durableId="17165442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C36"/>
    <w:rsid w:val="00060BE6"/>
    <w:rsid w:val="00ED4A2F"/>
    <w:rsid w:val="00F61C3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6044E"/>
  <w15:docId w15:val="{658310B9-9BBA-45C0-B594-7EC0428CE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CL"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1410</Words>
  <Characters>7761</Characters>
  <Application>Microsoft Office Word</Application>
  <DocSecurity>0</DocSecurity>
  <Lines>64</Lines>
  <Paragraphs>18</Paragraphs>
  <ScaleCrop>false</ScaleCrop>
  <Company/>
  <LinksUpToDate>false</LinksUpToDate>
  <CharactersWithSpaces>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Pía Constanza Briceño Sepúlveda</cp:lastModifiedBy>
  <cp:revision>2</cp:revision>
  <dcterms:created xsi:type="dcterms:W3CDTF">2024-07-05T21:05:00Z</dcterms:created>
  <dcterms:modified xsi:type="dcterms:W3CDTF">2024-07-05T21:05:00Z</dcterms:modified>
</cp:coreProperties>
</file>